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E56E" w14:textId="77777777" w:rsidR="00B26BCE" w:rsidRPr="00B26BCE" w:rsidRDefault="00B26BCE" w:rsidP="008B7EAF">
      <w:pPr>
        <w:pStyle w:val="OZNRODZAKTUtznustawalubrozporzdzenieiorganwydajcy"/>
      </w:pPr>
      <w:r w:rsidRPr="00B26BCE">
        <w:t>ROZPORZĄDZENIE</w:t>
      </w:r>
    </w:p>
    <w:p w14:paraId="2A9C6F6D" w14:textId="4B3968F4" w:rsidR="00B26BCE" w:rsidRPr="00B26BCE" w:rsidRDefault="00B26BCE" w:rsidP="008B7EAF">
      <w:pPr>
        <w:pStyle w:val="OZNRODZAKTUtznustawalubrozporzdzenieiorganwydajcy"/>
      </w:pPr>
      <w:r w:rsidRPr="00B26BCE">
        <w:t xml:space="preserve">Ministra </w:t>
      </w:r>
      <w:bookmarkStart w:id="0" w:name="highlightHit_3"/>
      <w:bookmarkEnd w:id="0"/>
      <w:r w:rsidRPr="00B26BCE">
        <w:t>Funduszy </w:t>
      </w:r>
      <w:bookmarkStart w:id="1" w:name="highlightHit_4"/>
      <w:bookmarkEnd w:id="1"/>
      <w:r w:rsidRPr="00B26BCE">
        <w:t>i </w:t>
      </w:r>
      <w:bookmarkStart w:id="2" w:name="highlightHit_5"/>
      <w:bookmarkEnd w:id="2"/>
      <w:r w:rsidRPr="00B26BCE">
        <w:t>Polityki </w:t>
      </w:r>
      <w:bookmarkStart w:id="3" w:name="highlightHit_6"/>
      <w:bookmarkEnd w:id="3"/>
      <w:r w:rsidRPr="00B26BCE">
        <w:t>Regionalnej</w:t>
      </w:r>
      <w:r w:rsidRPr="00AB66EC">
        <w:rPr>
          <w:rStyle w:val="IGindeksgrny"/>
        </w:rPr>
        <w:footnoteReference w:id="1"/>
      </w:r>
      <w:r w:rsidR="00AC73C4" w:rsidRPr="00AB66EC">
        <w:rPr>
          <w:rStyle w:val="IGindeksgrny"/>
        </w:rPr>
        <w:t>)</w:t>
      </w:r>
    </w:p>
    <w:p w14:paraId="4E6B607E" w14:textId="77777777" w:rsidR="00B26BCE" w:rsidRPr="00B26BCE" w:rsidRDefault="00B26BCE" w:rsidP="008B7EAF">
      <w:pPr>
        <w:pStyle w:val="DATAAKTUdatauchwalenialubwydaniaaktu"/>
      </w:pPr>
      <w:r w:rsidRPr="00B26BCE">
        <w:t>z dnia … r.</w:t>
      </w:r>
    </w:p>
    <w:p w14:paraId="0861AEF3" w14:textId="716F8F79" w:rsidR="00B26BCE" w:rsidRPr="00692FF7" w:rsidRDefault="00B26BCE" w:rsidP="008B7EAF">
      <w:pPr>
        <w:pStyle w:val="TYTUAKTUprzedmiotregulacjiustawylubrozporzdzenia"/>
        <w:rPr>
          <w:rStyle w:val="IGPindeksgrnyipogrubienie"/>
        </w:rPr>
      </w:pPr>
      <w:r w:rsidRPr="00B26BCE">
        <w:t xml:space="preserve">w sprawie udzielania przez Polską Agencję Rozwoju Przedsiębiorczości pomocy finansowej w ramach </w:t>
      </w:r>
      <w:r w:rsidR="00FD5005">
        <w:t>p</w:t>
      </w:r>
      <w:r w:rsidRPr="00B26BCE">
        <w:t xml:space="preserve">rogramu Fundusze Europejskie dla Rozwoju Społecznego </w:t>
      </w:r>
      <w:r w:rsidR="00692FF7">
        <w:br/>
      </w:r>
      <w:r w:rsidRPr="00B26BCE">
        <w:t>2021</w:t>
      </w:r>
      <w:r w:rsidR="00692FF7">
        <w:t>-2</w:t>
      </w:r>
      <w:r w:rsidRPr="00B26BCE">
        <w:t>027</w:t>
      </w:r>
    </w:p>
    <w:p w14:paraId="26814658" w14:textId="77777777" w:rsidR="00B26BCE" w:rsidRPr="00B26BCE" w:rsidRDefault="00B26BCE" w:rsidP="00B26BCE">
      <w:r w:rsidRPr="00B26BCE">
        <w:tab/>
      </w:r>
    </w:p>
    <w:p w14:paraId="48745BEF" w14:textId="2ABDD6F9" w:rsidR="00B26BCE" w:rsidRPr="00B26BCE" w:rsidRDefault="00B26BCE" w:rsidP="008B7EAF">
      <w:pPr>
        <w:pStyle w:val="NIEARTTEKSTtekstnieartykuowanynppodstprawnarozplubpreambua"/>
      </w:pPr>
      <w:r w:rsidRPr="00B26BCE">
        <w:t xml:space="preserve">Na podstawie art. 6b ust. 10b ustawy z dnia 9 listopada 2000 r. o utworzeniu Polskiej Agencji Rozwoju Przedsiębiorczości (Dz. U. z 2020 r. poz. 299 oraz z 2022 r.  poz. </w:t>
      </w:r>
      <w:r w:rsidR="00487DB0">
        <w:t xml:space="preserve">807 i </w:t>
      </w:r>
      <w:r w:rsidR="00AA4D30">
        <w:t>1079</w:t>
      </w:r>
      <w:r w:rsidRPr="00B26BCE">
        <w:t>) zarządza się, co następuje:</w:t>
      </w:r>
    </w:p>
    <w:p w14:paraId="65D99213" w14:textId="77777777" w:rsidR="00B26BCE" w:rsidRPr="00B26BCE" w:rsidRDefault="00B26BCE" w:rsidP="00283C6B">
      <w:pPr>
        <w:pStyle w:val="ROZDZODDZOZNoznaczenierozdziauluboddziau"/>
      </w:pPr>
      <w:r w:rsidRPr="00B26BCE">
        <w:t>Rozdział  1</w:t>
      </w:r>
    </w:p>
    <w:p w14:paraId="66C5BF36" w14:textId="77777777" w:rsidR="00B26BCE" w:rsidRPr="00B26BCE" w:rsidRDefault="00B26BCE" w:rsidP="00283C6B">
      <w:pPr>
        <w:pStyle w:val="ROZDZODDZPRZEDMprzedmiotregulacjirozdziauluboddziau"/>
      </w:pPr>
      <w:r w:rsidRPr="00B26BCE">
        <w:t>Przepisy ogólne</w:t>
      </w:r>
    </w:p>
    <w:p w14:paraId="4B45726D" w14:textId="0BD945B3" w:rsidR="00B26BCE" w:rsidRPr="00B26BCE" w:rsidRDefault="00B26BCE" w:rsidP="00283C6B">
      <w:pPr>
        <w:pStyle w:val="ARTartustawynprozporzdzenia"/>
      </w:pPr>
      <w:r w:rsidRPr="004A38D6">
        <w:rPr>
          <w:rStyle w:val="Ppogrubienie"/>
        </w:rPr>
        <w:t>§ 1</w:t>
      </w:r>
      <w:r w:rsidRPr="00B26BCE">
        <w:t xml:space="preserve">. Rozporządzenie określa szczegółowe przeznaczenie, warunki i tryb udzielania przez Polską Agencję Rozwoju Przedsiębiorczości, zwaną dalej </w:t>
      </w:r>
      <w:r w:rsidR="00AC73C4">
        <w:t>,,</w:t>
      </w:r>
      <w:r w:rsidRPr="00B26BCE">
        <w:t>Agencją</w:t>
      </w:r>
      <w:r w:rsidR="004E3FE7" w:rsidRPr="00324274">
        <w:t>”</w:t>
      </w:r>
      <w:r w:rsidR="00AC73C4">
        <w:t>,</w:t>
      </w:r>
      <w:r w:rsidRPr="00B26BCE">
        <w:t xml:space="preserve"> pomocy finansowej w ramach </w:t>
      </w:r>
      <w:r w:rsidR="00487DB0">
        <w:t>P</w:t>
      </w:r>
      <w:r w:rsidRPr="00B26BCE">
        <w:t>rogramu Fundusze Europejskie dla Rozwoju Społecznego 2021</w:t>
      </w:r>
      <w:r w:rsidR="004E3FE7" w:rsidRPr="00110025">
        <w:t>–</w:t>
      </w:r>
      <w:r w:rsidRPr="00B26BCE">
        <w:t>2027.</w:t>
      </w:r>
    </w:p>
    <w:p w14:paraId="4243AA72" w14:textId="77777777" w:rsidR="00B26BCE" w:rsidRPr="00B26BCE" w:rsidRDefault="00B26BCE" w:rsidP="00283C6B">
      <w:pPr>
        <w:pStyle w:val="ARTartustawynprozporzdzenia"/>
      </w:pPr>
      <w:r w:rsidRPr="004A38D6">
        <w:rPr>
          <w:rStyle w:val="Ppogrubienie"/>
        </w:rPr>
        <w:t>§ 2</w:t>
      </w:r>
      <w:r w:rsidRPr="00B26BCE">
        <w:t>. Ilekroć w rozporządzeniu jest mowa o:</w:t>
      </w:r>
    </w:p>
    <w:p w14:paraId="38EEB201" w14:textId="1DF32CB7" w:rsidR="00B26BCE" w:rsidRPr="00B26BCE" w:rsidRDefault="00D5456C" w:rsidP="00283C6B">
      <w:pPr>
        <w:pStyle w:val="PKTpunkt"/>
      </w:pPr>
      <w:r>
        <w:t>1)</w:t>
      </w:r>
      <w:r>
        <w:tab/>
      </w:r>
      <w:r w:rsidR="00B26BCE" w:rsidRPr="00B26BCE">
        <w:t xml:space="preserve">pracowniku przedsiębiorcy </w:t>
      </w:r>
      <w:r w:rsidR="004E3FE7" w:rsidRPr="00110025">
        <w:t>–</w:t>
      </w:r>
      <w:r w:rsidR="00B26BCE" w:rsidRPr="00B26BCE">
        <w:t xml:space="preserve"> należy przez to rozumieć osobę, o której mowa w art. 3 ust. 3 ustawy</w:t>
      </w:r>
      <w:r w:rsidR="00AC73C4" w:rsidRPr="00AC73C4">
        <w:t xml:space="preserve"> </w:t>
      </w:r>
      <w:r w:rsidR="00AC73C4" w:rsidRPr="00324274">
        <w:t>z dnia 9 listopada 2000 r. o utworzeniu Polskiej Agencji Rozwoju Przedsiębiorczości</w:t>
      </w:r>
      <w:r w:rsidR="00AC73C4">
        <w:t>, zwaną dalej</w:t>
      </w:r>
      <w:r w:rsidR="00B26BCE" w:rsidRPr="00B26BCE">
        <w:t xml:space="preserve"> </w:t>
      </w:r>
      <w:r w:rsidR="00AC73C4">
        <w:t xml:space="preserve">,,ustawą </w:t>
      </w:r>
      <w:r w:rsidR="00B26BCE" w:rsidRPr="00B26BCE">
        <w:t>o PARP</w:t>
      </w:r>
      <w:r w:rsidR="004E3FE7" w:rsidRPr="00324274">
        <w:t>”</w:t>
      </w:r>
      <w:r w:rsidR="00B26BCE" w:rsidRPr="00B26BCE">
        <w:t xml:space="preserve">; </w:t>
      </w:r>
    </w:p>
    <w:p w14:paraId="382F9AFE" w14:textId="18A21B04" w:rsidR="00B26BCE" w:rsidRPr="00B26BCE" w:rsidRDefault="00D5456C" w:rsidP="00283C6B">
      <w:pPr>
        <w:pStyle w:val="PKTpunkt"/>
      </w:pPr>
      <w:r>
        <w:t>2)</w:t>
      </w:r>
      <w:r>
        <w:tab/>
      </w:r>
      <w:r w:rsidR="00B26BCE" w:rsidRPr="00B26BCE">
        <w:t xml:space="preserve">przedsiębiorcy </w:t>
      </w:r>
      <w:r w:rsidR="004E3FE7" w:rsidRPr="00110025">
        <w:t>–</w:t>
      </w:r>
      <w:r w:rsidR="00B26BCE" w:rsidRPr="00B26BCE">
        <w:t xml:space="preserve"> należy przez to rozumieć przedsiębiorstwo w rozumieniu art. 1 załącznika I do </w:t>
      </w:r>
      <w:r w:rsidR="00AC73C4" w:rsidRPr="004A1439">
        <w:t>rozporządzeni</w:t>
      </w:r>
      <w:r w:rsidR="00AC73C4">
        <w:t>a</w:t>
      </w:r>
      <w:r w:rsidR="00AC73C4" w:rsidRPr="004A1439">
        <w:t xml:space="preserve"> Komisji (UE) nr 651/2014 z dnia 17 czerwca 2014 r. uznające niektóre rodzaje pomocy za zgodne z rynkiem wewnętrznym w zastosowaniu art. 107 i 108 Traktatu (Dz. Urz. UE L 187 z 26.06.2014, str. 1, z </w:t>
      </w:r>
      <w:proofErr w:type="spellStart"/>
      <w:r w:rsidR="00AC73C4" w:rsidRPr="004A1439">
        <w:t>późn</w:t>
      </w:r>
      <w:proofErr w:type="spellEnd"/>
      <w:r w:rsidR="00AC73C4" w:rsidRPr="004A1439">
        <w:t>. zm</w:t>
      </w:r>
      <w:r w:rsidR="006C2E1F">
        <w:t>.</w:t>
      </w:r>
      <w:r w:rsidR="006C2E1F">
        <w:rPr>
          <w:rStyle w:val="Odwoanieprzypisudolnego"/>
        </w:rPr>
        <w:footnoteReference w:id="2"/>
      </w:r>
      <w:r w:rsidR="00AC73C4" w:rsidRPr="009A663D">
        <w:rPr>
          <w:rStyle w:val="IGindeksgrny"/>
        </w:rPr>
        <w:t>)</w:t>
      </w:r>
      <w:r w:rsidR="00AC73C4" w:rsidRPr="004A1439">
        <w:t>)</w:t>
      </w:r>
      <w:r w:rsidR="00AC73C4">
        <w:t xml:space="preserve">, zwanego dalej </w:t>
      </w:r>
      <w:r w:rsidR="00AC73C4" w:rsidRPr="004A1439">
        <w:t>„</w:t>
      </w:r>
      <w:r w:rsidR="00AC73C4" w:rsidRPr="00B26BCE">
        <w:t>rozporządzeni</w:t>
      </w:r>
      <w:r w:rsidR="00AC73C4">
        <w:t>em</w:t>
      </w:r>
      <w:r w:rsidR="00AC73C4" w:rsidRPr="00B26BCE">
        <w:t xml:space="preserve"> Komisji nr 651/2014</w:t>
      </w:r>
      <w:r w:rsidR="00AC73C4" w:rsidRPr="004A1439">
        <w:t>”</w:t>
      </w:r>
      <w:r w:rsidR="00B26BCE" w:rsidRPr="00B26BCE">
        <w:t>;</w:t>
      </w:r>
    </w:p>
    <w:p w14:paraId="51CC55B0" w14:textId="7F215E76" w:rsidR="002721CD" w:rsidRPr="00381CBB" w:rsidRDefault="00D5456C" w:rsidP="002721CD">
      <w:pPr>
        <w:pStyle w:val="PKTpunkt"/>
      </w:pPr>
      <w:r>
        <w:lastRenderedPageBreak/>
        <w:t>3)</w:t>
      </w:r>
      <w:r>
        <w:tab/>
      </w:r>
      <w:r w:rsidR="00AC73C4" w:rsidRPr="00381CBB">
        <w:t>u</w:t>
      </w:r>
      <w:r w:rsidR="002721CD" w:rsidRPr="00381CBB">
        <w:t>słudze doradczej lub szkoleniowej - należy przez to rozumieć odpowiednio:</w:t>
      </w:r>
    </w:p>
    <w:p w14:paraId="27001861" w14:textId="5AB844DD" w:rsidR="002721CD" w:rsidRPr="00381CBB" w:rsidRDefault="00AC58A1" w:rsidP="00EC4DD7">
      <w:pPr>
        <w:pStyle w:val="LITlitera"/>
      </w:pPr>
      <w:r w:rsidRPr="00381CBB">
        <w:t>a)</w:t>
      </w:r>
      <w:r w:rsidR="00EC4DD7" w:rsidRPr="00381CBB">
        <w:tab/>
      </w:r>
      <w:r w:rsidR="002721CD" w:rsidRPr="00381CBB">
        <w:t>usługę doradczą lub szkoleniową świadczoną przez:</w:t>
      </w:r>
    </w:p>
    <w:p w14:paraId="49B41A1A" w14:textId="758750A8" w:rsidR="002721CD" w:rsidRPr="00381CBB" w:rsidRDefault="004E3FE7" w:rsidP="00EC4DD7">
      <w:pPr>
        <w:pStyle w:val="TIRtiret"/>
      </w:pPr>
      <w:r w:rsidRPr="00110025">
        <w:t>–</w:t>
      </w:r>
      <w:r w:rsidR="00EC4DD7" w:rsidRPr="00381CBB">
        <w:tab/>
      </w:r>
      <w:r w:rsidR="002721CD" w:rsidRPr="00381CBB">
        <w:t>podmioty wpisane do rejestru, o którym mowa w art. 6 ust. 1 pkt 8 ustawy o PARP,</w:t>
      </w:r>
    </w:p>
    <w:p w14:paraId="1D5A419F" w14:textId="19140BC0" w:rsidR="002721CD" w:rsidRPr="00381CBB" w:rsidRDefault="004E3FE7" w:rsidP="00EC4DD7">
      <w:pPr>
        <w:pStyle w:val="TIRtiret"/>
      </w:pPr>
      <w:r w:rsidRPr="00110025">
        <w:t>–</w:t>
      </w:r>
      <w:r w:rsidR="00EC4DD7" w:rsidRPr="00381CBB">
        <w:tab/>
      </w:r>
      <w:r w:rsidR="00AC58A1" w:rsidRPr="00381CBB">
        <w:t xml:space="preserve">inne podmioty wybrane zgodnie z art. 6c tej ustawy </w:t>
      </w:r>
      <w:r w:rsidR="002721CD" w:rsidRPr="00381CBB">
        <w:t>lub</w:t>
      </w:r>
    </w:p>
    <w:p w14:paraId="2A943300" w14:textId="7AA169ED" w:rsidR="002721CD" w:rsidRPr="00381CBB" w:rsidRDefault="00AC58A1" w:rsidP="00EC4DD7">
      <w:pPr>
        <w:pStyle w:val="LITlitera"/>
      </w:pPr>
      <w:r w:rsidRPr="00381CBB">
        <w:t>b)</w:t>
      </w:r>
      <w:r w:rsidR="00EC4DD7" w:rsidRPr="00381CBB">
        <w:tab/>
      </w:r>
      <w:r w:rsidR="002721CD" w:rsidRPr="00381CBB">
        <w:t>doradztwo lub szkolenia wykonywane przez podmiot realizujący projekt doradczy lub szkoleniowy</w:t>
      </w:r>
      <w:r w:rsidR="00E61529" w:rsidRPr="00381CBB">
        <w:t>.</w:t>
      </w:r>
    </w:p>
    <w:p w14:paraId="06642B90" w14:textId="1B59BAFF" w:rsidR="00B26BCE" w:rsidRPr="00B26BCE" w:rsidRDefault="00B26BCE" w:rsidP="00283C6B">
      <w:pPr>
        <w:pStyle w:val="ARTartustawynprozporzdzenia"/>
      </w:pPr>
      <w:r w:rsidRPr="004A38D6">
        <w:rPr>
          <w:rStyle w:val="Ppogrubienie"/>
        </w:rPr>
        <w:t>§ 3</w:t>
      </w:r>
      <w:r w:rsidRPr="00B26BCE">
        <w:t>. Pomoc finansowa może być udzielona:</w:t>
      </w:r>
    </w:p>
    <w:p w14:paraId="4BE7E1EB" w14:textId="060169B1" w:rsidR="00B26BCE" w:rsidRPr="00B26BCE" w:rsidRDefault="00D5456C" w:rsidP="00283C6B">
      <w:pPr>
        <w:pStyle w:val="PKTpunkt"/>
      </w:pPr>
      <w:r>
        <w:t>1)</w:t>
      </w:r>
      <w:r>
        <w:tab/>
      </w:r>
      <w:r w:rsidR="00B26BCE" w:rsidRPr="00B26BCE">
        <w:t>przedsiębiorcom;</w:t>
      </w:r>
    </w:p>
    <w:p w14:paraId="19D2CD77" w14:textId="6AD5CC1C" w:rsidR="00B26BCE" w:rsidRPr="00B26BCE" w:rsidRDefault="00D5456C" w:rsidP="00283C6B">
      <w:pPr>
        <w:pStyle w:val="PKTpunkt"/>
      </w:pPr>
      <w:r>
        <w:t>2)</w:t>
      </w:r>
      <w:r>
        <w:tab/>
      </w:r>
      <w:r w:rsidR="00B26BCE" w:rsidRPr="00B26BCE">
        <w:t>podmiotom działającym na rzecz rozwoju gospodarczego;</w:t>
      </w:r>
    </w:p>
    <w:p w14:paraId="47210095" w14:textId="1391AAA4" w:rsidR="00B26BCE" w:rsidRPr="00B26BCE" w:rsidRDefault="00D5456C" w:rsidP="00283C6B">
      <w:pPr>
        <w:pStyle w:val="PKTpunkt"/>
      </w:pPr>
      <w:r>
        <w:t>3)</w:t>
      </w:r>
      <w:r>
        <w:tab/>
      </w:r>
      <w:r w:rsidR="00B26BCE" w:rsidRPr="00B26BCE">
        <w:t xml:space="preserve">podmiotom działającym na rzecz zatrudnienia, rozwoju kapitału ludzkiego lub potencjału adaptacyjnego przedsiębiorców w rozumieniu art. 6b ust. 1a ustawy o PARP; </w:t>
      </w:r>
    </w:p>
    <w:p w14:paraId="5820305D" w14:textId="6D342FC4" w:rsidR="00B26BCE" w:rsidRPr="00B26BCE" w:rsidRDefault="00D5456C" w:rsidP="00283C6B">
      <w:pPr>
        <w:pStyle w:val="PKTpunkt"/>
      </w:pPr>
      <w:r>
        <w:t>4)</w:t>
      </w:r>
      <w:r>
        <w:tab/>
      </w:r>
      <w:r w:rsidR="00B26BCE" w:rsidRPr="00B26BCE">
        <w:t>partnerom społecznym i gospodarczym w rozumieniu ustawy z dnia 6 grudnia 2006 r. o zasadach prowadzenia polityki rozwoju (Dz. U. z 2021 r. poz. 1057);</w:t>
      </w:r>
    </w:p>
    <w:p w14:paraId="65EC50A0" w14:textId="18010B38" w:rsidR="00B26BCE" w:rsidRPr="00B26BCE" w:rsidRDefault="00D5456C" w:rsidP="00283C6B">
      <w:pPr>
        <w:pStyle w:val="PKTpunkt"/>
      </w:pPr>
      <w:r>
        <w:t>5)</w:t>
      </w:r>
      <w:r>
        <w:tab/>
      </w:r>
      <w:r w:rsidR="00B26BCE" w:rsidRPr="00B26BCE">
        <w:t>organizacjom pracodawców i organizacjom związkowym, reprezentatywnym w rozumieniu przepisów ustawy z dnia 24 lipca 2015 r. o Radzie Dialogu Społecznego i innych instytucjach dialogu społecznego (Dz. U. z 2018 r. poz. 2232</w:t>
      </w:r>
      <w:r w:rsidR="00AC73C4">
        <w:t>, z 2020 r. poz. 568 i 2157 oraz z 2021 r. poz. 2445</w:t>
      </w:r>
      <w:r w:rsidR="00B26BCE" w:rsidRPr="00B26BCE">
        <w:t xml:space="preserve">); </w:t>
      </w:r>
    </w:p>
    <w:p w14:paraId="35DDF918" w14:textId="5C67974F" w:rsidR="00B26BCE" w:rsidRPr="00B26BCE" w:rsidRDefault="00D5456C" w:rsidP="00283C6B">
      <w:pPr>
        <w:pStyle w:val="PKTpunkt"/>
      </w:pPr>
      <w:r>
        <w:t>6)</w:t>
      </w:r>
      <w:r>
        <w:tab/>
      </w:r>
      <w:r w:rsidR="00B26BCE" w:rsidRPr="00B26BCE">
        <w:t>podmiotom, o których mowa w art. 7 ust. 1 pkt 1, 2 i 4–8 ustawy z dnia 20 lipca 2018 r. – Prawo o szkolnictwie wyższym i nauce (Dz. U. z 2022 r. poz. 574</w:t>
      </w:r>
      <w:r w:rsidR="00946977">
        <w:t>, 583, 655, 682, 807 i 1010)</w:t>
      </w:r>
      <w:r w:rsidR="00B26BCE" w:rsidRPr="00B26BCE">
        <w:t xml:space="preserve">; </w:t>
      </w:r>
    </w:p>
    <w:p w14:paraId="1FA9E7EF" w14:textId="0AEE8228" w:rsidR="00B26BCE" w:rsidRPr="00B26BCE" w:rsidRDefault="00D5456C" w:rsidP="00283C6B">
      <w:pPr>
        <w:pStyle w:val="PKTpunkt"/>
      </w:pPr>
      <w:r>
        <w:t>7)</w:t>
      </w:r>
      <w:r>
        <w:tab/>
      </w:r>
      <w:r w:rsidR="00B26BCE" w:rsidRPr="00B26BCE">
        <w:t>stowarzyszeniom z udziałem jednostek samorządu terytorialnego.</w:t>
      </w:r>
    </w:p>
    <w:p w14:paraId="543389F9" w14:textId="77777777" w:rsidR="00B26BCE" w:rsidRPr="00381CBB" w:rsidRDefault="00B26BCE" w:rsidP="00283C6B">
      <w:pPr>
        <w:pStyle w:val="ARTartustawynprozporzdzenia"/>
      </w:pPr>
      <w:r w:rsidRPr="00381CBB">
        <w:rPr>
          <w:rStyle w:val="Ppogrubienie"/>
        </w:rPr>
        <w:t>§ 4</w:t>
      </w:r>
      <w:r w:rsidRPr="00381CBB">
        <w:t>. Pomoc finansowa jest udzielana w formie bezzwrotnego wsparcia finansowego, zwanego dalej „wsparciem”.</w:t>
      </w:r>
    </w:p>
    <w:p w14:paraId="2F761EA7" w14:textId="3421082D" w:rsidR="00957421" w:rsidRPr="00381CBB" w:rsidRDefault="00B26BCE" w:rsidP="00957421">
      <w:pPr>
        <w:pStyle w:val="ARTartustawynprozporzdzenia"/>
      </w:pPr>
      <w:r w:rsidRPr="00381CBB">
        <w:rPr>
          <w:rStyle w:val="Ppogrubienie"/>
        </w:rPr>
        <w:t>§ 5</w:t>
      </w:r>
      <w:r w:rsidRPr="00381CBB">
        <w:t>. </w:t>
      </w:r>
      <w:r w:rsidR="00C11FA7" w:rsidRPr="00381CBB">
        <w:t>W</w:t>
      </w:r>
      <w:r w:rsidRPr="00381CBB">
        <w:t xml:space="preserve"> ramach wsparcia, o którym mowa w § </w:t>
      </w:r>
      <w:r w:rsidR="00D334CF" w:rsidRPr="00381CBB">
        <w:t>10</w:t>
      </w:r>
      <w:r w:rsidRPr="00381CBB">
        <w:t xml:space="preserve"> i </w:t>
      </w:r>
      <w:r w:rsidR="004E3FE7" w:rsidRPr="00381CBB">
        <w:t>§</w:t>
      </w:r>
      <w:r w:rsidR="004E3FE7">
        <w:t xml:space="preserve"> </w:t>
      </w:r>
      <w:r w:rsidRPr="00381CBB">
        <w:t>1</w:t>
      </w:r>
      <w:r w:rsidR="00D334CF" w:rsidRPr="00381CBB">
        <w:t>7</w:t>
      </w:r>
      <w:r w:rsidRPr="00381CBB">
        <w:t xml:space="preserve">, </w:t>
      </w:r>
      <w:r w:rsidR="00333CF1" w:rsidRPr="00381CBB">
        <w:t xml:space="preserve">przedsiębiorcy </w:t>
      </w:r>
      <w:r w:rsidR="006977CC" w:rsidRPr="00381CBB">
        <w:t xml:space="preserve">otrzymują </w:t>
      </w:r>
      <w:r w:rsidR="00C11FA7" w:rsidRPr="00381CBB">
        <w:t xml:space="preserve">pomoc </w:t>
      </w:r>
      <w:r w:rsidR="00C11FA7" w:rsidRPr="00381CBB">
        <w:rPr>
          <w:rStyle w:val="Kkursywa"/>
        </w:rPr>
        <w:t xml:space="preserve">de </w:t>
      </w:r>
      <w:proofErr w:type="spellStart"/>
      <w:r w:rsidR="00C11FA7" w:rsidRPr="00381CBB">
        <w:rPr>
          <w:rStyle w:val="Kkursywa"/>
        </w:rPr>
        <w:t>minimis</w:t>
      </w:r>
      <w:proofErr w:type="spellEnd"/>
      <w:r w:rsidR="00957421" w:rsidRPr="00381CBB">
        <w:t xml:space="preserve"> albo </w:t>
      </w:r>
      <w:r w:rsidR="00B73FEE" w:rsidRPr="00381CBB">
        <w:t>w przypadku</w:t>
      </w:r>
      <w:r w:rsidR="006C2AD8">
        <w:t>,</w:t>
      </w:r>
      <w:r w:rsidR="00B73FEE" w:rsidRPr="00381CBB">
        <w:t xml:space="preserve"> gdy udzielenie pomocy </w:t>
      </w:r>
      <w:r w:rsidR="00B73FEE" w:rsidRPr="00381CBB">
        <w:rPr>
          <w:rStyle w:val="Kkursywa"/>
        </w:rPr>
        <w:t xml:space="preserve">de </w:t>
      </w:r>
      <w:proofErr w:type="spellStart"/>
      <w:r w:rsidR="00B73FEE" w:rsidRPr="00381CBB">
        <w:rPr>
          <w:rStyle w:val="Kkursywa"/>
        </w:rPr>
        <w:t>minimis</w:t>
      </w:r>
      <w:proofErr w:type="spellEnd"/>
      <w:r w:rsidR="00B73FEE" w:rsidRPr="00381CBB">
        <w:t xml:space="preserve"> spowodowałoby przekroczenie dopuszczalnej wielkości tej pomoc</w:t>
      </w:r>
      <w:r w:rsidR="00F86BB5" w:rsidRPr="00381CBB">
        <w:t>y</w:t>
      </w:r>
      <w:r w:rsidR="00B73FEE" w:rsidRPr="00381CBB">
        <w:t xml:space="preserve"> </w:t>
      </w:r>
      <w:r w:rsidR="004E3FE7" w:rsidRPr="00B26BCE">
        <w:t>–</w:t>
      </w:r>
      <w:r w:rsidR="00B73FEE" w:rsidRPr="00381CBB">
        <w:t xml:space="preserve"> </w:t>
      </w:r>
      <w:r w:rsidR="00957421" w:rsidRPr="00381CBB">
        <w:t xml:space="preserve">pomoc </w:t>
      </w:r>
      <w:r w:rsidR="00DD00A6" w:rsidRPr="00381CBB">
        <w:t>na usługi doradcze na rzecz MŚP albo pomoc szkoleniową, o których mowa odpowiednio w art. 18 i art. 31 rozporządzenia Komisji nr 651/2014</w:t>
      </w:r>
      <w:r w:rsidR="009E314F" w:rsidRPr="00381CBB">
        <w:t>.</w:t>
      </w:r>
      <w:r w:rsidR="00DD00A6" w:rsidRPr="00381CBB">
        <w:t xml:space="preserve"> </w:t>
      </w:r>
    </w:p>
    <w:p w14:paraId="50C10A68" w14:textId="52318EF4" w:rsidR="00B26BCE" w:rsidRPr="00B26BCE" w:rsidRDefault="00957421" w:rsidP="00283C6B">
      <w:pPr>
        <w:pStyle w:val="USTustnpkodeksu"/>
      </w:pPr>
      <w:r w:rsidRPr="004E3FE7">
        <w:rPr>
          <w:rStyle w:val="Ppogrubienie"/>
        </w:rPr>
        <w:lastRenderedPageBreak/>
        <w:t>§ 6.</w:t>
      </w:r>
      <w:r>
        <w:t xml:space="preserve"> 1. </w:t>
      </w:r>
      <w:r w:rsidR="00B26BCE" w:rsidRPr="00B26BCE">
        <w:t xml:space="preserve">Pomoc </w:t>
      </w:r>
      <w:r w:rsidR="00B26BCE" w:rsidRPr="004A38D6">
        <w:rPr>
          <w:rStyle w:val="Kkursywa"/>
        </w:rPr>
        <w:t xml:space="preserve">de </w:t>
      </w:r>
      <w:proofErr w:type="spellStart"/>
      <w:r w:rsidR="00B26BCE" w:rsidRPr="004A38D6">
        <w:rPr>
          <w:rStyle w:val="Kkursywa"/>
        </w:rPr>
        <w:t>minimis</w:t>
      </w:r>
      <w:proofErr w:type="spellEnd"/>
      <w:r w:rsidR="00B26BCE" w:rsidRPr="00B26BCE">
        <w:t xml:space="preserve"> jest udzielana na zasadach określonych w </w:t>
      </w:r>
      <w:r w:rsidR="00946977" w:rsidRPr="004A1439">
        <w:t>rozporządzeni</w:t>
      </w:r>
      <w:r w:rsidR="00946977">
        <w:t>u</w:t>
      </w:r>
      <w:r w:rsidR="00946977" w:rsidRPr="004A1439">
        <w:t xml:space="preserve"> Komisji (UE) nr 1407/2013 z dnia 18 grudnia 2013 r. w sprawie stosowania art. 107 i 108 Traktatu o funkcjonowaniu Unii Europejskiej do pomocy </w:t>
      </w:r>
      <w:r w:rsidR="00946977" w:rsidRPr="004A1439">
        <w:rPr>
          <w:rStyle w:val="Kkursywa"/>
        </w:rPr>
        <w:t xml:space="preserve">de </w:t>
      </w:r>
      <w:proofErr w:type="spellStart"/>
      <w:r w:rsidR="00946977" w:rsidRPr="004A1439">
        <w:rPr>
          <w:rStyle w:val="Kkursywa"/>
        </w:rPr>
        <w:t>minimis</w:t>
      </w:r>
      <w:proofErr w:type="spellEnd"/>
      <w:r w:rsidR="00946977" w:rsidRPr="004A1439">
        <w:t xml:space="preserve"> (Dz. Urz. UE L 352 z 24.12.2013, str. 1, z </w:t>
      </w:r>
      <w:proofErr w:type="spellStart"/>
      <w:r w:rsidR="00946977" w:rsidRPr="004A1439">
        <w:t>późn</w:t>
      </w:r>
      <w:proofErr w:type="spellEnd"/>
      <w:r w:rsidR="00946977" w:rsidRPr="004A1439">
        <w:t>. zm.</w:t>
      </w:r>
      <w:r w:rsidR="00946977" w:rsidRPr="004A1439">
        <w:rPr>
          <w:rStyle w:val="Odwoanieprzypisudolnego"/>
        </w:rPr>
        <w:footnoteReference w:id="3"/>
      </w:r>
      <w:r w:rsidR="00946977" w:rsidRPr="009A663D">
        <w:rPr>
          <w:rStyle w:val="IGindeksgrny"/>
        </w:rPr>
        <w:t>)</w:t>
      </w:r>
      <w:r w:rsidR="00946977" w:rsidRPr="004A1439">
        <w:t>)</w:t>
      </w:r>
      <w:r w:rsidR="00946977">
        <w:t xml:space="preserve">, zwanym dalej </w:t>
      </w:r>
      <w:r w:rsidR="00946977" w:rsidRPr="004A1439">
        <w:t>„</w:t>
      </w:r>
      <w:r w:rsidR="00946977" w:rsidRPr="00B26BCE">
        <w:t>rozporządzeni</w:t>
      </w:r>
      <w:r w:rsidR="00946977">
        <w:t>em</w:t>
      </w:r>
      <w:r w:rsidR="00946977" w:rsidRPr="00B26BCE">
        <w:t xml:space="preserve"> Komisji nr 1407/2013</w:t>
      </w:r>
      <w:r w:rsidR="00946977">
        <w:t>''</w:t>
      </w:r>
      <w:r w:rsidR="00B26BCE" w:rsidRPr="00B26BCE">
        <w:t>.</w:t>
      </w:r>
    </w:p>
    <w:p w14:paraId="18B9184B" w14:textId="01BC57B8" w:rsidR="00B26BCE" w:rsidRPr="00B26BCE" w:rsidRDefault="00957421" w:rsidP="00283C6B">
      <w:pPr>
        <w:pStyle w:val="USTustnpkodeksu"/>
      </w:pPr>
      <w:r>
        <w:t>2</w:t>
      </w:r>
      <w:r w:rsidR="00B26BCE" w:rsidRPr="00B26BCE">
        <w:t xml:space="preserve">. Pomoc </w:t>
      </w:r>
      <w:r w:rsidR="00B26BCE" w:rsidRPr="004A38D6">
        <w:rPr>
          <w:rStyle w:val="Kkursywa"/>
        </w:rPr>
        <w:t xml:space="preserve">de </w:t>
      </w:r>
      <w:proofErr w:type="spellStart"/>
      <w:r w:rsidR="00B26BCE" w:rsidRPr="004A38D6">
        <w:rPr>
          <w:rStyle w:val="Kkursywa"/>
        </w:rPr>
        <w:t>minimis</w:t>
      </w:r>
      <w:proofErr w:type="spellEnd"/>
      <w:r w:rsidR="00B26BCE" w:rsidRPr="00B26BCE">
        <w:t xml:space="preserve"> nie może być udzielona w przypadkach wskazanych w art. 1 ust. 1 rozporządzenia Komisji nr 1407/2013.</w:t>
      </w:r>
    </w:p>
    <w:p w14:paraId="0FE5A6ED" w14:textId="449176BE" w:rsidR="00B26BCE" w:rsidRPr="00B26BCE" w:rsidRDefault="00957421" w:rsidP="00283C6B">
      <w:pPr>
        <w:pStyle w:val="USTustnpkodeksu"/>
      </w:pPr>
      <w:r>
        <w:t>3</w:t>
      </w:r>
      <w:r w:rsidR="00B26BCE" w:rsidRPr="00B26BCE">
        <w:t xml:space="preserve">. Pomoc </w:t>
      </w:r>
      <w:r w:rsidR="00B26BCE" w:rsidRPr="004A38D6">
        <w:rPr>
          <w:rStyle w:val="Kkursywa"/>
        </w:rPr>
        <w:t xml:space="preserve">de </w:t>
      </w:r>
      <w:proofErr w:type="spellStart"/>
      <w:r w:rsidR="00B26BCE" w:rsidRPr="004A38D6">
        <w:rPr>
          <w:rStyle w:val="Kkursywa"/>
        </w:rPr>
        <w:t>minimis</w:t>
      </w:r>
      <w:proofErr w:type="spellEnd"/>
      <w:r w:rsidR="00B26BCE" w:rsidRPr="00B26BCE">
        <w:t xml:space="preserve"> może być udzielana pod warunkiem, że łącznie z inną pomocą </w:t>
      </w:r>
      <w:r w:rsidR="00B26BCE" w:rsidRPr="004A38D6">
        <w:rPr>
          <w:rStyle w:val="Kkursywa"/>
        </w:rPr>
        <w:t xml:space="preserve">de </w:t>
      </w:r>
      <w:proofErr w:type="spellStart"/>
      <w:r w:rsidR="00B26BCE" w:rsidRPr="004A38D6">
        <w:rPr>
          <w:rStyle w:val="Kkursywa"/>
        </w:rPr>
        <w:t>minimis</w:t>
      </w:r>
      <w:proofErr w:type="spellEnd"/>
      <w:r w:rsidR="00B26BCE" w:rsidRPr="00B26BCE">
        <w:t xml:space="preserve"> lub pomocą </w:t>
      </w:r>
      <w:r w:rsidR="00B26BCE" w:rsidRPr="004A38D6">
        <w:rPr>
          <w:rStyle w:val="Kkursywa"/>
        </w:rPr>
        <w:t xml:space="preserve">de </w:t>
      </w:r>
      <w:proofErr w:type="spellStart"/>
      <w:r w:rsidR="00B26BCE" w:rsidRPr="004A38D6">
        <w:rPr>
          <w:rStyle w:val="Kkursywa"/>
        </w:rPr>
        <w:t>minimis</w:t>
      </w:r>
      <w:proofErr w:type="spellEnd"/>
      <w:r w:rsidR="00B26BCE" w:rsidRPr="00B26BCE">
        <w:t xml:space="preserve"> w rolnictwie i rybołówstwie, otrzymaną w danym roku podatkowym oraz w ciągu </w:t>
      </w:r>
      <w:r w:rsidR="00946977">
        <w:t>dwóch</w:t>
      </w:r>
      <w:r w:rsidR="00B26BCE" w:rsidRPr="00B26BCE">
        <w:t xml:space="preserve"> poprzedzających lat podatkowych z różnych źródeł i w różnych formach, nie przekroczy kwoty 200 000 euro dla jednego przedsiębiorcy, a w przypadku przedsiębiorcy prowadzącego działalność w sektorze transportu drogowego towarów </w:t>
      </w:r>
      <w:r w:rsidR="004E3FE7" w:rsidRPr="00110025">
        <w:t>–</w:t>
      </w:r>
      <w:r w:rsidR="00B26BCE" w:rsidRPr="00B26BCE">
        <w:t xml:space="preserve"> kwoty 100 000 euro dla jednego przedsiębiorcy.</w:t>
      </w:r>
    </w:p>
    <w:p w14:paraId="784195FB" w14:textId="447F00DF" w:rsidR="00B26BCE" w:rsidRPr="00B26BCE" w:rsidRDefault="00957421" w:rsidP="00283C6B">
      <w:pPr>
        <w:pStyle w:val="USTustnpkodeksu"/>
      </w:pPr>
      <w:r>
        <w:t>4</w:t>
      </w:r>
      <w:r w:rsidR="00B26BCE" w:rsidRPr="00B26BCE">
        <w:t xml:space="preserve">. Do celów ustalenia dopuszczalnego pułapu pomocy </w:t>
      </w:r>
      <w:r w:rsidR="00B26BCE" w:rsidRPr="004A38D6">
        <w:rPr>
          <w:rStyle w:val="Kkursywa"/>
        </w:rPr>
        <w:t xml:space="preserve">de </w:t>
      </w:r>
      <w:proofErr w:type="spellStart"/>
      <w:r w:rsidR="00B26BCE" w:rsidRPr="004A38D6">
        <w:rPr>
          <w:rStyle w:val="Kkursywa"/>
        </w:rPr>
        <w:t>minimis</w:t>
      </w:r>
      <w:proofErr w:type="spellEnd"/>
      <w:r w:rsidR="00B26BCE" w:rsidRPr="00B26BCE">
        <w:t xml:space="preserve"> przez jednego przedsiębiorcę rozumie się jedno przedsiębiorstwo, o którym mowa w art. 2 ust. 2 rozporządzenia Komisji nr 1407/2013.</w:t>
      </w:r>
    </w:p>
    <w:p w14:paraId="7ECD8A6B" w14:textId="19F29F63" w:rsidR="00B26BCE" w:rsidRPr="00B26BCE" w:rsidRDefault="00B26BCE" w:rsidP="00EC4DD7">
      <w:pPr>
        <w:pStyle w:val="ARTartustawynprozporzdzenia"/>
      </w:pPr>
      <w:r w:rsidRPr="004E3FE7">
        <w:rPr>
          <w:rStyle w:val="Ppogrubienie"/>
        </w:rPr>
        <w:t>§ </w:t>
      </w:r>
      <w:r w:rsidR="00957421" w:rsidRPr="004E3FE7">
        <w:rPr>
          <w:rStyle w:val="Ppogrubienie"/>
        </w:rPr>
        <w:t>7</w:t>
      </w:r>
      <w:r w:rsidRPr="004E3FE7">
        <w:rPr>
          <w:rStyle w:val="Ppogrubienie"/>
        </w:rPr>
        <w:t>.</w:t>
      </w:r>
      <w:r w:rsidRPr="00B26BCE">
        <w:t xml:space="preserve"> 1. Pomoc </w:t>
      </w:r>
      <w:r w:rsidR="00545A35" w:rsidRPr="00DD00A6">
        <w:t xml:space="preserve">na usługi doradcze na rzecz MŚP </w:t>
      </w:r>
      <w:r w:rsidR="00545A35">
        <w:t>oraz</w:t>
      </w:r>
      <w:r w:rsidR="00545A35" w:rsidRPr="00DD00A6">
        <w:t xml:space="preserve"> pomoc szkoleniow</w:t>
      </w:r>
      <w:r w:rsidR="00545A35">
        <w:t>a, zwan</w:t>
      </w:r>
      <w:r w:rsidR="00E61529">
        <w:t>e</w:t>
      </w:r>
      <w:r w:rsidR="00545A35">
        <w:t xml:space="preserve"> dalej </w:t>
      </w:r>
      <w:r w:rsidR="00946977">
        <w:t>,,</w:t>
      </w:r>
      <w:r w:rsidR="00545A35">
        <w:t>pomocą publiczną</w:t>
      </w:r>
      <w:r w:rsidR="004E3FE7" w:rsidRPr="00324274">
        <w:t>”</w:t>
      </w:r>
      <w:r w:rsidR="006C2AD8">
        <w:t>,</w:t>
      </w:r>
      <w:r w:rsidR="00545A35" w:rsidRPr="00B26BCE">
        <w:t xml:space="preserve"> </w:t>
      </w:r>
      <w:r w:rsidRPr="00B26BCE">
        <w:t xml:space="preserve">jest udzielana na zasadach określonych w rozporządzeniu Komisji nr 651/2014. </w:t>
      </w:r>
    </w:p>
    <w:p w14:paraId="2E442BC0" w14:textId="5751345E" w:rsidR="00B26BCE" w:rsidRPr="00B26BCE" w:rsidRDefault="00957421" w:rsidP="00283C6B">
      <w:pPr>
        <w:pStyle w:val="USTustnpkodeksu"/>
      </w:pPr>
      <w:r>
        <w:t>2</w:t>
      </w:r>
      <w:r w:rsidR="00B26BCE" w:rsidRPr="00B26BCE">
        <w:t>. Pomoc publiczna nie może być udzielona w przypadkach wskazanych w art. 1 ust. 2</w:t>
      </w:r>
      <w:r w:rsidR="00AF0297">
        <w:t xml:space="preserve"> lit. a i b</w:t>
      </w:r>
      <w:r w:rsidR="00B26BCE" w:rsidRPr="00B26BCE">
        <w:t>, ust. 3 lit. a-d, ust. 4 lit. c. i ust. 5 rozporządzenia Komisji nr 651/2014.</w:t>
      </w:r>
    </w:p>
    <w:p w14:paraId="084F286A" w14:textId="6152CD51" w:rsidR="00B26BCE" w:rsidRPr="00B26BCE" w:rsidRDefault="00957421" w:rsidP="00283C6B">
      <w:pPr>
        <w:pStyle w:val="USTustnpkodeksu"/>
      </w:pPr>
      <w:r>
        <w:t>3</w:t>
      </w:r>
      <w:r w:rsidR="00B26BCE" w:rsidRPr="00B26BCE">
        <w:t>. Pomoc publiczna nie może być udzielona ani wypłacona przedsiębiorcy, na którym ciąży obowiązek zwrotu pomocy publicznej, wynikający z decyzji Komisji Europejskiej uznającej taką pomoc przyznaną przez Rzeczpospolitą Polską za niezgodną z prawem oraz rynkiem wewnętrznym.</w:t>
      </w:r>
    </w:p>
    <w:p w14:paraId="5FCE1ECE" w14:textId="6D617E34" w:rsidR="00B26BCE" w:rsidRPr="00B26BCE" w:rsidRDefault="00957421" w:rsidP="00283C6B">
      <w:pPr>
        <w:pStyle w:val="USTustnpkodeksu"/>
      </w:pPr>
      <w:r>
        <w:t>4</w:t>
      </w:r>
      <w:r w:rsidR="00B26BCE" w:rsidRPr="00B26BCE">
        <w:t xml:space="preserve">. Pomoc publiczna wywołuje efekt zachęty, co oznacza, że jest udzielana przedsiębiorcy pod warunkiem złożenia pisemnego wniosku o udzielenie pomocy przed podjęciem prawnie wiążącego zobowiązania do uczestnictwa przedsiębiorcy lub pracownika przedsiębiorcy w usłudze doradczej lub szkoleniowej. </w:t>
      </w:r>
    </w:p>
    <w:p w14:paraId="0180BCCD" w14:textId="50338601" w:rsidR="00B26BCE" w:rsidRPr="00B26BCE" w:rsidRDefault="00957421" w:rsidP="00283C6B">
      <w:pPr>
        <w:pStyle w:val="USTustnpkodeksu"/>
      </w:pPr>
      <w:r>
        <w:t>5</w:t>
      </w:r>
      <w:r w:rsidR="00B26BCE" w:rsidRPr="00B26BCE">
        <w:t>. Pomoc publiczna, o której mowa w art. 4 ust. 1 lit. d i n rozporządzenia Komisji nr 651/2014, stanowi pomoc indywidualną podlegającą notyfikacji Komisji Europejskiej i może być udzielona po zatwierdzeniu jej przez Komisję Europejską.</w:t>
      </w:r>
    </w:p>
    <w:p w14:paraId="42D7B088" w14:textId="63A8AA9B" w:rsidR="00B26BCE" w:rsidRPr="00B26BCE" w:rsidRDefault="00B26BCE" w:rsidP="00283C6B">
      <w:pPr>
        <w:pStyle w:val="ARTartustawynprozporzdzenia"/>
      </w:pPr>
      <w:r w:rsidRPr="004E3FE7">
        <w:rPr>
          <w:rStyle w:val="Ppogrubienie"/>
        </w:rPr>
        <w:lastRenderedPageBreak/>
        <w:t xml:space="preserve">§ </w:t>
      </w:r>
      <w:r w:rsidR="00957421" w:rsidRPr="004E3FE7">
        <w:rPr>
          <w:rStyle w:val="Ppogrubienie"/>
        </w:rPr>
        <w:t>8</w:t>
      </w:r>
      <w:r w:rsidRPr="004E3FE7">
        <w:rPr>
          <w:rStyle w:val="Ppogrubienie"/>
        </w:rPr>
        <w:t>.</w:t>
      </w:r>
      <w:r w:rsidRPr="00B26BCE">
        <w:t xml:space="preserve"> 1. Pomoc </w:t>
      </w:r>
      <w:r w:rsidRPr="004A38D6">
        <w:rPr>
          <w:rStyle w:val="Kkursywa"/>
        </w:rPr>
        <w:t xml:space="preserve">de </w:t>
      </w:r>
      <w:proofErr w:type="spellStart"/>
      <w:r w:rsidRPr="004A38D6">
        <w:rPr>
          <w:rStyle w:val="Kkursywa"/>
        </w:rPr>
        <w:t>minimis</w:t>
      </w:r>
      <w:proofErr w:type="spellEnd"/>
      <w:r w:rsidRPr="00B26BCE">
        <w:t xml:space="preserve"> i pomoc publiczna mogą być udzielone, jeżeli spełniają warunki kumulacji pomocy, o których mowa odpowiednio w art. 5 rozporządzenia Komisji nr 1407/2013 oraz w art. 8 rozporządzenia Komisji nr 651/2014.</w:t>
      </w:r>
    </w:p>
    <w:p w14:paraId="679C23C0" w14:textId="77777777" w:rsidR="00B26BCE" w:rsidRPr="00B26BCE" w:rsidRDefault="00B26BCE" w:rsidP="005532AC">
      <w:pPr>
        <w:pStyle w:val="USTustnpkodeksu"/>
      </w:pPr>
      <w:r w:rsidRPr="00B26BCE">
        <w:t xml:space="preserve">2. Pomoc </w:t>
      </w:r>
      <w:r w:rsidRPr="004A38D6">
        <w:rPr>
          <w:rStyle w:val="Kkursywa"/>
        </w:rPr>
        <w:t xml:space="preserve">de </w:t>
      </w:r>
      <w:proofErr w:type="spellStart"/>
      <w:r w:rsidRPr="004A38D6">
        <w:rPr>
          <w:rStyle w:val="Kkursywa"/>
        </w:rPr>
        <w:t>minimis</w:t>
      </w:r>
      <w:proofErr w:type="spellEnd"/>
      <w:r w:rsidRPr="00B26BCE">
        <w:t xml:space="preserve"> i pomoc publiczna nie mogą być udzielone na szkolenia, których obowiązek przeprowadzenia wynika z przepisów prawa krajowego.</w:t>
      </w:r>
    </w:p>
    <w:p w14:paraId="6C1479F4" w14:textId="054EF7DC" w:rsidR="00B26BCE" w:rsidRPr="00B26BCE" w:rsidRDefault="00B26BCE" w:rsidP="005532AC">
      <w:pPr>
        <w:pStyle w:val="ARTartustawynprozporzdzenia"/>
      </w:pPr>
      <w:r w:rsidRPr="00CC1C54">
        <w:rPr>
          <w:rStyle w:val="Ppogrubienie"/>
        </w:rPr>
        <w:t xml:space="preserve">§ </w:t>
      </w:r>
      <w:r w:rsidR="00957421">
        <w:rPr>
          <w:rStyle w:val="Ppogrubienie"/>
        </w:rPr>
        <w:t>9</w:t>
      </w:r>
      <w:r w:rsidRPr="00CC1C54">
        <w:rPr>
          <w:rStyle w:val="Ppogrubienie"/>
        </w:rPr>
        <w:t>.</w:t>
      </w:r>
      <w:r w:rsidRPr="00B26BCE">
        <w:t xml:space="preserve"> 1. Wsparcie może być udzielone do dnia, o którym mowa w art. 63 ust. 2 rozporządzenia Parlamentu Europejskiego i Rady (UE) nr 2021/1060 z dnia 24 czerwca 2021 r. ustanawiającego wspólne przepisy dotyczące Europejskiego Funduszu Rozwoju Regionalnego, Europejskiego Funduszu Społecznego Plus, Funduszu Spójności, Funduszu na rzecz Sprawiedliwej Transformacji i Europejskiego Funduszu Morskiego, Rybackiego i Akwakultury, a także przepisy finansowe na potrzeby tych funduszy oraz na potrzeby Funduszu Azylu, Migracji i Integracji, Funduszu Bezpieczeństwa Wewnętrznego i Instrumentu Wsparcia Finansowego na rzecz Zarządzania Granicami i Polityki Wizowej </w:t>
      </w:r>
      <w:r w:rsidRPr="004E3FE7">
        <w:rPr>
          <w:rFonts w:cs="Times New Roman"/>
        </w:rPr>
        <w:t>(Dz. Urz. UE L 231 z 30.06.2021, str. 159)</w:t>
      </w:r>
      <w:r w:rsidRPr="00B26BCE">
        <w:t xml:space="preserve">. </w:t>
      </w:r>
    </w:p>
    <w:p w14:paraId="6897737C" w14:textId="77777777" w:rsidR="00B26BCE" w:rsidRPr="00B26BCE" w:rsidRDefault="00B26BCE" w:rsidP="005532AC">
      <w:pPr>
        <w:pStyle w:val="USTustnpkodeksu"/>
      </w:pPr>
      <w:r w:rsidRPr="00B26BCE">
        <w:t xml:space="preserve">2. Pomoc </w:t>
      </w:r>
      <w:r w:rsidRPr="004A38D6">
        <w:rPr>
          <w:rStyle w:val="Kkursywa"/>
        </w:rPr>
        <w:t xml:space="preserve">de </w:t>
      </w:r>
      <w:proofErr w:type="spellStart"/>
      <w:r w:rsidRPr="004A38D6">
        <w:rPr>
          <w:rStyle w:val="Kkursywa"/>
        </w:rPr>
        <w:t>minimis</w:t>
      </w:r>
      <w:proofErr w:type="spellEnd"/>
      <w:r w:rsidRPr="00B26BCE">
        <w:t xml:space="preserve"> może być udzielona do końca sześciomiesięcznego okresu następującego po upływie okresu, o którym mowa w art. 7 ust. 4 rozporządzenia Komisji nr 1407/2013.</w:t>
      </w:r>
    </w:p>
    <w:p w14:paraId="153640FA" w14:textId="77777777" w:rsidR="00B26BCE" w:rsidRPr="00B26BCE" w:rsidRDefault="00B26BCE" w:rsidP="005532AC">
      <w:pPr>
        <w:pStyle w:val="USTustnpkodeksu"/>
      </w:pPr>
      <w:r w:rsidRPr="00B26BCE">
        <w:t xml:space="preserve">3. </w:t>
      </w:r>
      <w:r w:rsidRPr="00B26BCE">
        <w:endnoteReference w:customMarkFollows="1" w:id="1"/>
        <w:t xml:space="preserve"> Pomoc publiczna może być udzielona do końca okresu dostosowawczego, o którym mowa w art. 58 ust. 4 rozporządzenia Komisji nr 651/2014.</w:t>
      </w:r>
    </w:p>
    <w:p w14:paraId="673FAAEC" w14:textId="77777777" w:rsidR="00B26BCE" w:rsidRPr="00B26BCE" w:rsidRDefault="00B26BCE" w:rsidP="005532AC">
      <w:pPr>
        <w:pStyle w:val="ROZDZODDZOZNoznaczenierozdziauluboddziau"/>
      </w:pPr>
      <w:r w:rsidRPr="00B26BCE">
        <w:t>Rozdział  2</w:t>
      </w:r>
    </w:p>
    <w:p w14:paraId="108CFF0C" w14:textId="77777777" w:rsidR="00B26BCE" w:rsidRPr="00B26BCE" w:rsidRDefault="00B26BCE" w:rsidP="005532AC">
      <w:pPr>
        <w:pStyle w:val="ROZDZODDZPRZEDMprzedmiotregulacjirozdziauluboddziau"/>
      </w:pPr>
      <w:r w:rsidRPr="00B26BCE">
        <w:t>Wsparcie na realizację projektów doradczych lub szkoleniowych</w:t>
      </w:r>
    </w:p>
    <w:p w14:paraId="0C2124A3" w14:textId="778BB577" w:rsidR="00B26BCE" w:rsidRPr="00B26BCE" w:rsidRDefault="00B26BCE" w:rsidP="005532AC">
      <w:pPr>
        <w:pStyle w:val="ARTartustawynprozporzdzenia"/>
      </w:pPr>
      <w:r w:rsidRPr="004A38D6">
        <w:rPr>
          <w:rStyle w:val="Ppogrubienie"/>
        </w:rPr>
        <w:t>§ </w:t>
      </w:r>
      <w:r w:rsidR="00957421">
        <w:rPr>
          <w:rStyle w:val="Ppogrubienie"/>
        </w:rPr>
        <w:t>10</w:t>
      </w:r>
      <w:r w:rsidRPr="00B26BCE">
        <w:t>. 1. Agencja może udzielić wsparcia podmiotom, o których mowa w § 3, na realizację projektów doradczych lub szkoleniowych:</w:t>
      </w:r>
    </w:p>
    <w:p w14:paraId="6E873A4F" w14:textId="3D9CB078" w:rsidR="00B26BCE" w:rsidRPr="00B26BCE" w:rsidRDefault="00D5456C" w:rsidP="005532AC">
      <w:pPr>
        <w:pStyle w:val="PKTpunkt"/>
      </w:pPr>
      <w:r>
        <w:t>1)</w:t>
      </w:r>
      <w:r>
        <w:tab/>
      </w:r>
      <w:r w:rsidR="00B26BCE" w:rsidRPr="00B26BCE">
        <w:t>w zakresie wynikającym z rekomendacji Rady Programowej do spraw kompetencji lub sektorowych rad do spraw kompetencji, o których mowa w art. 4c ust. 1 ustawy o PARP;</w:t>
      </w:r>
    </w:p>
    <w:p w14:paraId="54D4D246" w14:textId="539D7292" w:rsidR="00B26BCE" w:rsidRPr="00B26BCE" w:rsidRDefault="00D5456C" w:rsidP="005532AC">
      <w:pPr>
        <w:pStyle w:val="PKTpunkt"/>
      </w:pPr>
      <w:r>
        <w:t>2)</w:t>
      </w:r>
      <w:r>
        <w:tab/>
      </w:r>
      <w:r w:rsidR="00B26BCE" w:rsidRPr="00B26BCE">
        <w:t>w zakresie rozwoju firm rodzinnych;</w:t>
      </w:r>
    </w:p>
    <w:p w14:paraId="03939EBA" w14:textId="3764F23C" w:rsidR="00B26BCE" w:rsidRPr="00B26BCE" w:rsidRDefault="00D5456C" w:rsidP="005532AC">
      <w:pPr>
        <w:pStyle w:val="PKTpunkt"/>
      </w:pPr>
      <w:r>
        <w:t>3)</w:t>
      </w:r>
      <w:r>
        <w:tab/>
      </w:r>
      <w:r w:rsidR="00B26BCE" w:rsidRPr="00B26BCE">
        <w:t>w zakresie zarządzania przedsiębiorstwem, w tym zarządzania kapitałem ludzkim;</w:t>
      </w:r>
    </w:p>
    <w:p w14:paraId="513CEA22" w14:textId="0273089A" w:rsidR="00B26BCE" w:rsidRPr="00B26BCE" w:rsidRDefault="00D5456C" w:rsidP="005532AC">
      <w:pPr>
        <w:pStyle w:val="PKTpunkt"/>
      </w:pPr>
      <w:r>
        <w:t>4)</w:t>
      </w:r>
      <w:r>
        <w:tab/>
      </w:r>
      <w:r w:rsidR="00B26BCE" w:rsidRPr="00B26BCE">
        <w:t xml:space="preserve">w celu zwiększenia potencjału podmiotów wpisanych do rejestru, o którym mowa w art. 6 ust. 1 pkt 8 ustawy o PARP, w tym w obszarze włączania kwalifikacji rynkowych do Zintegrowanego Systemu Kwalifikacji, o którym mowa w ustawie z dnia 22 grudnia 2015 r. o Zintegrowanym Systemie Kwalifikacji </w:t>
      </w:r>
      <w:r w:rsidR="00B26BCE" w:rsidRPr="004E3FE7">
        <w:rPr>
          <w:rFonts w:cs="Times New Roman"/>
        </w:rPr>
        <w:t>(Dz.U. z 2020 r. poz. 226)</w:t>
      </w:r>
      <w:r w:rsidR="00B26BCE" w:rsidRPr="00B26BCE">
        <w:t>, uzyskania uprawnień do certyfikowania lub upoważnień do przeprowadzania walidacji;</w:t>
      </w:r>
    </w:p>
    <w:p w14:paraId="28EF0CC5" w14:textId="51D3D2CE" w:rsidR="00B26BCE" w:rsidRPr="00B26BCE" w:rsidRDefault="00D5456C" w:rsidP="005532AC">
      <w:pPr>
        <w:pStyle w:val="PKTpunkt"/>
      </w:pPr>
      <w:r>
        <w:lastRenderedPageBreak/>
        <w:t>5)</w:t>
      </w:r>
      <w:r>
        <w:tab/>
      </w:r>
      <w:r w:rsidR="00B26BCE" w:rsidRPr="00B26BCE">
        <w:t>w zakresie wsparcia przedsiębiorców w dostosowaniu do zmian gospodarczych lub przedsiębiorców znajdujących się w okresowych trudnościach;</w:t>
      </w:r>
    </w:p>
    <w:p w14:paraId="75C9A30D" w14:textId="65EB4B10" w:rsidR="00B26BCE" w:rsidRPr="00B26BCE" w:rsidRDefault="00D5456C" w:rsidP="005532AC">
      <w:pPr>
        <w:pStyle w:val="PKTpunkt"/>
      </w:pPr>
      <w:r>
        <w:t>6)</w:t>
      </w:r>
      <w:r>
        <w:tab/>
      </w:r>
      <w:r w:rsidR="00B26BCE" w:rsidRPr="00B26BCE">
        <w:t>w zakresie dostępności produktów i usług  dla osób ze szczególnymi potrzebami w rozumieniu przepisów ustawy z dnia 19 lipca 2019 r. o zapewnianiu dostępności osobom ze szczególnymi potrzebami (Dz. U. z 2020 r. poz. 1062</w:t>
      </w:r>
      <w:r w:rsidR="00946977" w:rsidRPr="00946977">
        <w:t xml:space="preserve"> </w:t>
      </w:r>
      <w:r w:rsidR="00946977">
        <w:t>oraz z 2022 r. poz. 975</w:t>
      </w:r>
      <w:r w:rsidR="00B26BCE" w:rsidRPr="00B26BCE">
        <w:t>);</w:t>
      </w:r>
    </w:p>
    <w:p w14:paraId="5381207C" w14:textId="465E2013" w:rsidR="00B26BCE" w:rsidRPr="00B26BCE" w:rsidRDefault="00D5456C" w:rsidP="005532AC">
      <w:pPr>
        <w:pStyle w:val="PKTpunkt"/>
      </w:pPr>
      <w:r>
        <w:t>7)</w:t>
      </w:r>
      <w:r>
        <w:tab/>
      </w:r>
      <w:r w:rsidR="00B26BCE" w:rsidRPr="00B26BCE">
        <w:t>w zakresie stosowania przez przedsiębiorców rozwiązań przyjaznych dla środowiska, w szczególności rozwiązań zmierzających do budowy nisko i zero-emisyjnej gospodarki.</w:t>
      </w:r>
    </w:p>
    <w:p w14:paraId="1BC80B24" w14:textId="661DE85B" w:rsidR="00B26BCE" w:rsidRPr="00B26BCE" w:rsidRDefault="00D5456C" w:rsidP="005532AC">
      <w:pPr>
        <w:pStyle w:val="USTustnpkodeksu"/>
      </w:pPr>
      <w:r>
        <w:t xml:space="preserve">2. </w:t>
      </w:r>
      <w:r w:rsidR="00B26BCE" w:rsidRPr="00B26BCE">
        <w:t>Firma rodzinna, o której mowa w ust. 1 pkt 2, oznacza przedsiębiorstwo prowadzone w</w:t>
      </w:r>
      <w:r>
        <w:t xml:space="preserve"> </w:t>
      </w:r>
      <w:r w:rsidR="00B26BCE" w:rsidRPr="00B26BCE">
        <w:t>oparciu o osobistą pracę co najmniej dwóch osób:</w:t>
      </w:r>
    </w:p>
    <w:p w14:paraId="6460329A" w14:textId="39142D3C" w:rsidR="00B26BCE" w:rsidRPr="00B26BCE" w:rsidRDefault="00D5456C" w:rsidP="005532AC">
      <w:pPr>
        <w:pStyle w:val="LITlitera"/>
      </w:pPr>
      <w:r>
        <w:t>1)</w:t>
      </w:r>
      <w:r>
        <w:tab/>
      </w:r>
      <w:r w:rsidR="00B26BCE" w:rsidRPr="00B26BCE">
        <w:t>które pozostają w stosunku: małżeństwa, pokrewieństwa, powinowactwa, przysposobienia albo faktycznego pożycia</w:t>
      </w:r>
      <w:r w:rsidR="00411D14">
        <w:t xml:space="preserve"> oraz</w:t>
      </w:r>
    </w:p>
    <w:p w14:paraId="59822592" w14:textId="46F87DAB" w:rsidR="00B26BCE" w:rsidRPr="00B26BCE" w:rsidRDefault="00D5456C" w:rsidP="005532AC">
      <w:pPr>
        <w:pStyle w:val="LITlitera"/>
      </w:pPr>
      <w:r>
        <w:t>2)</w:t>
      </w:r>
      <w:r>
        <w:tab/>
      </w:r>
      <w:r w:rsidR="00B26BCE" w:rsidRPr="00B26BCE">
        <w:t xml:space="preserve">z których co najmniej jedna ma istotny wpływ na zarządzanie przedsiębiorstwem, oraz </w:t>
      </w:r>
    </w:p>
    <w:p w14:paraId="70E833E5" w14:textId="08504EDC" w:rsidR="00B26BCE" w:rsidRPr="00B26BCE" w:rsidRDefault="00D5456C" w:rsidP="005532AC">
      <w:pPr>
        <w:pStyle w:val="LITlitera"/>
      </w:pPr>
      <w:r>
        <w:t>3)</w:t>
      </w:r>
      <w:r>
        <w:tab/>
      </w:r>
      <w:r w:rsidR="00B26BCE" w:rsidRPr="00B26BCE">
        <w:t>które łącznie posiadają większościowy udział w strukturze własnościowej.</w:t>
      </w:r>
    </w:p>
    <w:p w14:paraId="171BBA93" w14:textId="56181FC7" w:rsidR="00B26BCE" w:rsidRPr="00B26BCE" w:rsidRDefault="00B26BCE" w:rsidP="005532AC">
      <w:pPr>
        <w:pStyle w:val="ARTartustawynprozporzdzenia"/>
      </w:pPr>
      <w:r w:rsidRPr="004A38D6">
        <w:rPr>
          <w:rStyle w:val="Ppogrubienie"/>
        </w:rPr>
        <w:t>§ 1</w:t>
      </w:r>
      <w:r w:rsidR="00957421">
        <w:rPr>
          <w:rStyle w:val="Ppogrubienie"/>
        </w:rPr>
        <w:t>1</w:t>
      </w:r>
      <w:r w:rsidRPr="00B26BCE">
        <w:t>.  1. Do wydatków kwalifikowalnych w ramach wsparcia na realizację projektów doradczych lub szkoleniowych zalicza się wydatki na:</w:t>
      </w:r>
    </w:p>
    <w:p w14:paraId="1DD15FEA" w14:textId="7729EA84" w:rsidR="00B26BCE" w:rsidRPr="00B26BCE" w:rsidRDefault="00D5456C" w:rsidP="005532AC">
      <w:pPr>
        <w:pStyle w:val="PKTpunkt"/>
      </w:pPr>
      <w:bookmarkStart w:id="4" w:name="_Hlk95374847"/>
      <w:r>
        <w:t>1)</w:t>
      </w:r>
      <w:r>
        <w:tab/>
      </w:r>
      <w:r w:rsidR="00B26BCE" w:rsidRPr="00B26BCE">
        <w:t>rekrutację potencjalnych uczestników usług doradczych lub szkoleniowych;</w:t>
      </w:r>
    </w:p>
    <w:p w14:paraId="04594491" w14:textId="22FA5807" w:rsidR="00B26BCE" w:rsidRPr="00B26BCE" w:rsidRDefault="00D5456C" w:rsidP="005532AC">
      <w:pPr>
        <w:pStyle w:val="PKTpunkt"/>
      </w:pPr>
      <w:r>
        <w:t>2)</w:t>
      </w:r>
      <w:r>
        <w:tab/>
      </w:r>
      <w:r w:rsidR="00B57233">
        <w:t xml:space="preserve">pokrycie </w:t>
      </w:r>
      <w:r w:rsidR="00B26BCE" w:rsidRPr="00B26BCE">
        <w:t>koszt</w:t>
      </w:r>
      <w:r w:rsidR="00B57233">
        <w:t>ów</w:t>
      </w:r>
      <w:r w:rsidR="00B26BCE" w:rsidRPr="00B26BCE">
        <w:t xml:space="preserve"> usług doradczych lub szkoleniowych, z zastrzeżeniem ust. 2;</w:t>
      </w:r>
      <w:bookmarkStart w:id="5" w:name="_Hlk94801856"/>
      <w:bookmarkEnd w:id="4"/>
      <w:r w:rsidR="00B26BCE" w:rsidRPr="00B26BCE">
        <w:t xml:space="preserve"> </w:t>
      </w:r>
    </w:p>
    <w:p w14:paraId="6FA816C3" w14:textId="719C8310" w:rsidR="00B26BCE" w:rsidRPr="00B26BCE" w:rsidRDefault="00D5456C" w:rsidP="005532AC">
      <w:pPr>
        <w:pStyle w:val="PKTpunkt"/>
      </w:pPr>
      <w:r>
        <w:t>3)</w:t>
      </w:r>
      <w:r>
        <w:tab/>
      </w:r>
      <w:r w:rsidR="00B57233">
        <w:t xml:space="preserve">pokrycie </w:t>
      </w:r>
      <w:r w:rsidR="00B26BCE" w:rsidRPr="00B26BCE">
        <w:t>pozostał</w:t>
      </w:r>
      <w:r w:rsidR="00B57233">
        <w:t>ych</w:t>
      </w:r>
      <w:r w:rsidR="00B26BCE" w:rsidRPr="00B26BCE">
        <w:t xml:space="preserve"> koszt</w:t>
      </w:r>
      <w:r w:rsidR="00B57233">
        <w:t>ów</w:t>
      </w:r>
      <w:r w:rsidR="00B26BCE" w:rsidRPr="00B26BCE">
        <w:t xml:space="preserve"> bezpośrednio związan</w:t>
      </w:r>
      <w:r w:rsidR="00B57233">
        <w:t>ych</w:t>
      </w:r>
      <w:r w:rsidR="00B26BCE" w:rsidRPr="00B26BCE">
        <w:t xml:space="preserve"> ze świadczeniem usług, o których mowa w pkt 2;</w:t>
      </w:r>
    </w:p>
    <w:p w14:paraId="1E7E1780" w14:textId="34132ED8" w:rsidR="00B26BCE" w:rsidRPr="00B26BCE" w:rsidRDefault="00D5456C" w:rsidP="005532AC">
      <w:pPr>
        <w:pStyle w:val="PKTpunkt"/>
      </w:pPr>
      <w:bookmarkStart w:id="6" w:name="_Hlk94801919"/>
      <w:r>
        <w:t>4)</w:t>
      </w:r>
      <w:r>
        <w:tab/>
      </w:r>
      <w:r w:rsidR="00B57233">
        <w:t xml:space="preserve">pokrycie </w:t>
      </w:r>
      <w:r w:rsidR="00B26BCE" w:rsidRPr="00B26BCE">
        <w:t>koszt</w:t>
      </w:r>
      <w:r w:rsidR="00B57233">
        <w:t>ów</w:t>
      </w:r>
      <w:r w:rsidR="00B26BCE" w:rsidRPr="00B26BCE">
        <w:t xml:space="preserve"> wynagrodzeń uczestników za czas uczestnictwa w usłudze szkoleniowej w godzinach pracy poniesion</w:t>
      </w:r>
      <w:r w:rsidR="00B57233">
        <w:t>ych</w:t>
      </w:r>
      <w:r w:rsidR="00B26BCE" w:rsidRPr="00B26BCE">
        <w:t xml:space="preserve"> przez przedsiębiorcę;</w:t>
      </w:r>
      <w:bookmarkEnd w:id="6"/>
    </w:p>
    <w:p w14:paraId="66584943" w14:textId="7D360C96" w:rsidR="00B26BCE" w:rsidRPr="00B26BCE" w:rsidRDefault="00D5456C" w:rsidP="005532AC">
      <w:pPr>
        <w:pStyle w:val="PKTpunkt"/>
      </w:pPr>
      <w:bookmarkStart w:id="7" w:name="_Hlk95375001"/>
      <w:bookmarkEnd w:id="5"/>
      <w:r>
        <w:t>5)</w:t>
      </w:r>
      <w:r>
        <w:tab/>
      </w:r>
      <w:r w:rsidR="00B26BCE" w:rsidRPr="00B26BCE">
        <w:t>zakup wartości niematerialnych i prawnych, które są bezpośrednio związane ze świadczeniem usług doradczych lub szkoleniowych przez podmioty wpisane do rejestru, o którym mowa w art. 6 ust. 1 pkt 8 ustawy o PARP;</w:t>
      </w:r>
    </w:p>
    <w:p w14:paraId="63FF7F48" w14:textId="0AD32CCD" w:rsidR="00B26BCE" w:rsidRPr="00B26BCE" w:rsidRDefault="00D5456C" w:rsidP="005532AC">
      <w:pPr>
        <w:pStyle w:val="PKTpunkt"/>
      </w:pPr>
      <w:r>
        <w:t>6)</w:t>
      </w:r>
      <w:r>
        <w:tab/>
      </w:r>
      <w:r w:rsidR="00B57233">
        <w:t xml:space="preserve">pokrycie </w:t>
      </w:r>
      <w:r w:rsidR="00B26BCE" w:rsidRPr="00B26BCE">
        <w:t>koszt</w:t>
      </w:r>
      <w:r w:rsidR="00B57233">
        <w:t>ów</w:t>
      </w:r>
      <w:r w:rsidR="00B26BCE" w:rsidRPr="00B26BCE">
        <w:t xml:space="preserve"> pośredni</w:t>
      </w:r>
      <w:r w:rsidR="00B57233">
        <w:t>ch</w:t>
      </w:r>
      <w:r w:rsidR="00B26BCE" w:rsidRPr="00B26BCE">
        <w:t>;</w:t>
      </w:r>
    </w:p>
    <w:p w14:paraId="5BC2D53B" w14:textId="39B4B57E" w:rsidR="00B26BCE" w:rsidRPr="00B26BCE" w:rsidRDefault="00D5456C" w:rsidP="005532AC">
      <w:pPr>
        <w:pStyle w:val="PKTpunkt"/>
      </w:pPr>
      <w:r>
        <w:t>7)</w:t>
      </w:r>
      <w:r>
        <w:tab/>
      </w:r>
      <w:r w:rsidR="00B26BCE" w:rsidRPr="00B26BCE">
        <w:t>zakup lub amortyzację środków trwałych oraz wartości niematerialnych i prawnych niezbędnych do realizacji projektu;</w:t>
      </w:r>
    </w:p>
    <w:p w14:paraId="5C7B1DBC" w14:textId="238B46F5" w:rsidR="00B26BCE" w:rsidRPr="00B26BCE" w:rsidRDefault="00D5456C" w:rsidP="005532AC">
      <w:pPr>
        <w:pStyle w:val="PKTpunkt"/>
      </w:pPr>
      <w:r>
        <w:t>8)</w:t>
      </w:r>
      <w:r>
        <w:tab/>
      </w:r>
      <w:r w:rsidR="00B26BCE" w:rsidRPr="00B26BCE">
        <w:t>zakup lub amortyzację infrastruktury oraz dostosowanie lub adaptację budynków, pomieszczeń i miejsc pracy w ramach cross-</w:t>
      </w:r>
      <w:proofErr w:type="spellStart"/>
      <w:r w:rsidR="00B26BCE" w:rsidRPr="00B26BCE">
        <w:t>financingu</w:t>
      </w:r>
      <w:proofErr w:type="spellEnd"/>
      <w:r w:rsidR="00B26BCE" w:rsidRPr="00B26BCE">
        <w:t xml:space="preserve"> do wysokości </w:t>
      </w:r>
      <w:r w:rsidR="00660187">
        <w:t>5</w:t>
      </w:r>
      <w:r w:rsidR="00B26BCE" w:rsidRPr="00B26BCE">
        <w:t>% wydatków kwalifikowa</w:t>
      </w:r>
      <w:r w:rsidR="00660187">
        <w:t>l</w:t>
      </w:r>
      <w:r w:rsidR="00B26BCE" w:rsidRPr="00B26BCE">
        <w:t>nych projektu.</w:t>
      </w:r>
    </w:p>
    <w:p w14:paraId="7A30A550" w14:textId="49577C44" w:rsidR="00B26BCE" w:rsidRPr="00B26BCE" w:rsidRDefault="00D5456C" w:rsidP="005532AC">
      <w:pPr>
        <w:pStyle w:val="USTustnpkodeksu"/>
      </w:pPr>
      <w:r>
        <w:lastRenderedPageBreak/>
        <w:t xml:space="preserve">2. </w:t>
      </w:r>
      <w:r w:rsidR="00B26BCE" w:rsidRPr="00B26BCE">
        <w:t xml:space="preserve">Do wydatków kwalifikowalnych na szkolenia wykonywane przez podmiot realizujący projekt szkoleniowy zalicza się koszty, o których mowa w art. 31 ust. 3 lit. a-c rozporządzenia Komisji nr 651/2014. </w:t>
      </w:r>
    </w:p>
    <w:p w14:paraId="3742DD1B" w14:textId="61B84B22" w:rsidR="00B26BCE" w:rsidRPr="00B26BCE" w:rsidRDefault="00D5456C" w:rsidP="005532AC">
      <w:pPr>
        <w:pStyle w:val="USTustnpkodeksu"/>
      </w:pPr>
      <w:r>
        <w:t xml:space="preserve">3. </w:t>
      </w:r>
      <w:r w:rsidR="00B26BCE" w:rsidRPr="00B26BCE">
        <w:t xml:space="preserve">Wydatki, o których mowa w ust. 1 pkt 7 i 8, nie mogą łącznie przekroczyć </w:t>
      </w:r>
      <w:r w:rsidR="00660187">
        <w:t>10</w:t>
      </w:r>
      <w:r w:rsidR="00B26BCE" w:rsidRPr="00B26BCE">
        <w:t>% wydatków kwalifikowalnych projektu.</w:t>
      </w:r>
    </w:p>
    <w:p w14:paraId="1B293625" w14:textId="78477E5B" w:rsidR="00B26BCE" w:rsidRPr="00B26BCE" w:rsidRDefault="00D5456C" w:rsidP="005532AC">
      <w:pPr>
        <w:pStyle w:val="USTustnpkodeksu"/>
      </w:pPr>
      <w:r>
        <w:t xml:space="preserve">4. </w:t>
      </w:r>
      <w:r w:rsidR="00B26BCE" w:rsidRPr="00B26BCE">
        <w:t>Do wydatków kwalifikowalnych nie zalicza się wydatków poniesionych przed dniem rozpoczęcia realizacji projektu oraz wcześniej niż na 30 dni przed dniem zawarcia umowy o udzielenie wsparcia.</w:t>
      </w:r>
    </w:p>
    <w:p w14:paraId="170EDB0C" w14:textId="3EEC0929" w:rsidR="00B26BCE" w:rsidRPr="00B26BCE" w:rsidRDefault="00B26BCE" w:rsidP="005532AC">
      <w:pPr>
        <w:pStyle w:val="ARTartustawynprozporzdzenia"/>
      </w:pPr>
      <w:r w:rsidRPr="004A38D6">
        <w:rPr>
          <w:rStyle w:val="Ppogrubienie"/>
        </w:rPr>
        <w:t>§ 1</w:t>
      </w:r>
      <w:r w:rsidR="00957421">
        <w:rPr>
          <w:rStyle w:val="Ppogrubienie"/>
        </w:rPr>
        <w:t>2</w:t>
      </w:r>
      <w:r w:rsidRPr="00B26BCE">
        <w:t xml:space="preserve">. Uczestnikami usług doradczych lub szkoleniowych mogą być osoby fizyczne będące przedsiębiorcami lub pracownicy przedsiębiorców, którzy zostali delegowani do udziału w tych usługach. </w:t>
      </w:r>
    </w:p>
    <w:bookmarkEnd w:id="7"/>
    <w:p w14:paraId="396D4B83" w14:textId="2561E1F6" w:rsidR="00A40DAE" w:rsidRDefault="00B26BCE" w:rsidP="002A35F2">
      <w:pPr>
        <w:pStyle w:val="ARTartustawynprozporzdzenia"/>
      </w:pPr>
      <w:r w:rsidRPr="004A38D6">
        <w:rPr>
          <w:rStyle w:val="Ppogrubienie"/>
        </w:rPr>
        <w:t>§ 1</w:t>
      </w:r>
      <w:r w:rsidR="00957421">
        <w:rPr>
          <w:rStyle w:val="Ppogrubienie"/>
        </w:rPr>
        <w:t>3</w:t>
      </w:r>
      <w:r w:rsidRPr="00B26BCE">
        <w:t xml:space="preserve">. 1. </w:t>
      </w:r>
      <w:r w:rsidR="002A35F2" w:rsidRPr="002A35F2">
        <w:t>Koszty usług doradczych i szkoleniowych</w:t>
      </w:r>
      <w:r w:rsidR="00A40DAE">
        <w:t xml:space="preserve">, </w:t>
      </w:r>
      <w:r w:rsidR="00A40DAE" w:rsidRPr="00A40DAE">
        <w:t>o których mowa w § 1</w:t>
      </w:r>
      <w:r w:rsidR="00D334CF">
        <w:t>1</w:t>
      </w:r>
      <w:r w:rsidR="00A40DAE" w:rsidRPr="00A40DAE">
        <w:t xml:space="preserve"> ust. 1 pkt </w:t>
      </w:r>
      <w:r w:rsidR="00A40DAE">
        <w:t xml:space="preserve">2 </w:t>
      </w:r>
      <w:r w:rsidR="00773D91">
        <w:t xml:space="preserve">i ust. 2, </w:t>
      </w:r>
      <w:r w:rsidR="00A40DAE" w:rsidRPr="002A35F2">
        <w:t xml:space="preserve">stanowią dla przedsiębiorców pomoc </w:t>
      </w:r>
      <w:r w:rsidR="00A40DAE" w:rsidRPr="00592956">
        <w:rPr>
          <w:rStyle w:val="Kkursywa"/>
        </w:rPr>
        <w:t xml:space="preserve">de </w:t>
      </w:r>
      <w:proofErr w:type="spellStart"/>
      <w:r w:rsidR="00A40DAE" w:rsidRPr="00592956">
        <w:rPr>
          <w:rStyle w:val="Kkursywa"/>
        </w:rPr>
        <w:t>minimis</w:t>
      </w:r>
      <w:proofErr w:type="spellEnd"/>
      <w:r w:rsidR="00A40DAE">
        <w:t xml:space="preserve"> albo pomoc publiczną.</w:t>
      </w:r>
    </w:p>
    <w:p w14:paraId="10C4C8D8" w14:textId="3726556A" w:rsidR="002A35F2" w:rsidRPr="002A35F2" w:rsidRDefault="00A40DAE" w:rsidP="002A35F2">
      <w:pPr>
        <w:pStyle w:val="ARTartustawynprozporzdzenia"/>
      </w:pPr>
      <w:r>
        <w:t>2. W</w:t>
      </w:r>
      <w:r w:rsidR="002A35F2" w:rsidRPr="002A35F2">
        <w:t>ydatki na zakup wartości niematerialnych i prawnych, o których mowa w</w:t>
      </w:r>
      <w:r>
        <w:t xml:space="preserve"> § 1</w:t>
      </w:r>
      <w:r w:rsidR="00D334CF">
        <w:t>1</w:t>
      </w:r>
      <w:r>
        <w:t xml:space="preserve"> ust. 1 pkt </w:t>
      </w:r>
      <w:r w:rsidR="002A35F2" w:rsidRPr="002A35F2">
        <w:t>5</w:t>
      </w:r>
      <w:r w:rsidR="00773D91">
        <w:t>,</w:t>
      </w:r>
      <w:r>
        <w:t xml:space="preserve"> </w:t>
      </w:r>
      <w:r w:rsidRPr="00A40DAE">
        <w:t xml:space="preserve">stanowią dla przedsiębiorców pomoc </w:t>
      </w:r>
      <w:r w:rsidRPr="00592956">
        <w:rPr>
          <w:rStyle w:val="Kkursywa"/>
        </w:rPr>
        <w:t xml:space="preserve">de </w:t>
      </w:r>
      <w:proofErr w:type="spellStart"/>
      <w:r w:rsidRPr="00592956">
        <w:rPr>
          <w:rStyle w:val="Kkursywa"/>
        </w:rPr>
        <w:t>minimis</w:t>
      </w:r>
      <w:proofErr w:type="spellEnd"/>
      <w:r>
        <w:t xml:space="preserve">. </w:t>
      </w:r>
    </w:p>
    <w:p w14:paraId="07B53615" w14:textId="05F2FD33" w:rsidR="00A40DAE" w:rsidRDefault="00B26BCE" w:rsidP="00592956">
      <w:pPr>
        <w:pStyle w:val="ARTartustawynprozporzdzenia"/>
      </w:pPr>
      <w:r w:rsidRPr="004A38D6">
        <w:rPr>
          <w:rStyle w:val="Ppogrubienie"/>
        </w:rPr>
        <w:t>§ 1</w:t>
      </w:r>
      <w:r w:rsidR="00957421">
        <w:rPr>
          <w:rStyle w:val="Ppogrubienie"/>
        </w:rPr>
        <w:t>4</w:t>
      </w:r>
      <w:r w:rsidRPr="00B26BCE">
        <w:t xml:space="preserve">. 1. </w:t>
      </w:r>
      <w:r w:rsidR="00A40DAE" w:rsidRPr="00B26BCE">
        <w:t xml:space="preserve">Intensywność pomocy </w:t>
      </w:r>
      <w:r w:rsidR="00A40DAE" w:rsidRPr="004A38D6">
        <w:rPr>
          <w:rStyle w:val="Kkursywa"/>
        </w:rPr>
        <w:t xml:space="preserve">de </w:t>
      </w:r>
      <w:proofErr w:type="spellStart"/>
      <w:r w:rsidR="00A40DAE" w:rsidRPr="004A38D6">
        <w:rPr>
          <w:rStyle w:val="Kkursywa"/>
        </w:rPr>
        <w:t>minimis</w:t>
      </w:r>
      <w:proofErr w:type="spellEnd"/>
      <w:r w:rsidR="00A40DAE" w:rsidRPr="00B26BCE">
        <w:t xml:space="preserve"> nie przekracza 100% wydatków, o których mowa w § 1</w:t>
      </w:r>
      <w:r w:rsidR="00D334CF">
        <w:t>1</w:t>
      </w:r>
      <w:r w:rsidR="00A40DAE" w:rsidRPr="00B26BCE">
        <w:t xml:space="preserve"> ust. 1 pkt 2 i 5</w:t>
      </w:r>
      <w:r w:rsidR="00035F73">
        <w:t xml:space="preserve"> oraz ust. 2</w:t>
      </w:r>
      <w:r w:rsidR="00A40DAE" w:rsidRPr="00B26BCE">
        <w:t>, z zastrzeżeniem § 1</w:t>
      </w:r>
      <w:r w:rsidR="00D334CF">
        <w:t>5</w:t>
      </w:r>
      <w:r w:rsidR="00A40DAE" w:rsidRPr="00B26BCE">
        <w:t>.</w:t>
      </w:r>
      <w:r w:rsidR="00A40DAE">
        <w:t xml:space="preserve"> </w:t>
      </w:r>
    </w:p>
    <w:p w14:paraId="56FAF7C0" w14:textId="63F1B051" w:rsidR="00545A35" w:rsidRDefault="00A40DAE" w:rsidP="00A40DAE">
      <w:pPr>
        <w:pStyle w:val="USTustnpkodeksu"/>
      </w:pPr>
      <w:r w:rsidRPr="00B26BCE">
        <w:t>2. Intensywność pomocy publicznej nie przekracza 50 % wydatków, o których mowa w § 1</w:t>
      </w:r>
      <w:r w:rsidR="00D334CF">
        <w:t>1</w:t>
      </w:r>
      <w:r w:rsidRPr="00B26BCE">
        <w:t xml:space="preserve"> ust. 1 pkt 2 oraz ust. 2</w:t>
      </w:r>
      <w:r w:rsidR="00545A35">
        <w:t>, z zastrzeżeniem ust. 3</w:t>
      </w:r>
      <w:r w:rsidRPr="00B26BCE">
        <w:t>.</w:t>
      </w:r>
    </w:p>
    <w:p w14:paraId="20BF9703" w14:textId="4F4EA384" w:rsidR="00A40DAE" w:rsidRPr="00B26BCE" w:rsidRDefault="00545A35" w:rsidP="00545A35">
      <w:pPr>
        <w:pStyle w:val="USTustnpkodeksu"/>
      </w:pPr>
      <w:r>
        <w:t xml:space="preserve">3. </w:t>
      </w:r>
      <w:r w:rsidR="00A40DAE" w:rsidRPr="00B26BCE">
        <w:t>Intensywność pomocy szkoleniowej można zwiększyć maksymalnie do 70% wydatków kwalifikowalnych w następujący sposób:</w:t>
      </w:r>
    </w:p>
    <w:p w14:paraId="71110F93" w14:textId="77777777" w:rsidR="00A40DAE" w:rsidRPr="00B26BCE" w:rsidRDefault="00A40DAE" w:rsidP="00A40DAE">
      <w:pPr>
        <w:pStyle w:val="PKTpunkt"/>
      </w:pPr>
      <w:r>
        <w:t>1)</w:t>
      </w:r>
      <w:r>
        <w:tab/>
      </w:r>
      <w:r w:rsidRPr="00B26BCE">
        <w:t>o 10 punktów procentowych w przypadku szkoleń dla pracowników niepełnosprawnych lub znajdujących się w szczególnie niekorzystnej sytuacji w rozumieniu art. 2 pkt 3 i 4 rozporządzenia Komisji nr 651/2014;</w:t>
      </w:r>
    </w:p>
    <w:p w14:paraId="368F712A" w14:textId="77777777" w:rsidR="00A40DAE" w:rsidRPr="00B26BCE" w:rsidRDefault="00A40DAE" w:rsidP="00A40DAE">
      <w:pPr>
        <w:pStyle w:val="PKTpunkt"/>
      </w:pPr>
      <w:r>
        <w:t>2)</w:t>
      </w:r>
      <w:r>
        <w:tab/>
      </w:r>
      <w:r w:rsidRPr="00B26BCE">
        <w:t>o 10 punktów procentowych w przypadku pomocy na rzecz średniego przedsiębiorcy i o 20 punktów procentowych w przypadku pomocy na rzecz małego przedsiębiorcy.</w:t>
      </w:r>
    </w:p>
    <w:p w14:paraId="37F52E5A" w14:textId="5A45CE80" w:rsidR="00A40DAE" w:rsidRPr="00B26BCE" w:rsidRDefault="00545A35" w:rsidP="00A40DAE">
      <w:pPr>
        <w:pStyle w:val="USTustnpkodeksu"/>
      </w:pPr>
      <w:r>
        <w:t>4</w:t>
      </w:r>
      <w:r w:rsidR="00A40DAE">
        <w:t xml:space="preserve">. </w:t>
      </w:r>
      <w:r w:rsidR="00A40DAE" w:rsidRPr="00B26BCE">
        <w:t xml:space="preserve">Średni przedsiębiorca lub mały przedsiębiorca, o których mowa w ust. </w:t>
      </w:r>
      <w:r>
        <w:t>3</w:t>
      </w:r>
      <w:r w:rsidR="00A40DAE" w:rsidRPr="00B26BCE">
        <w:t xml:space="preserve"> pkt 2, oznaczają przedsiębiorstwa spełniające warunki określone w załączniku I do rozporządzenia Komisji nr 651/2014.</w:t>
      </w:r>
    </w:p>
    <w:p w14:paraId="6BE86F86" w14:textId="4B4F3FA6" w:rsidR="00A40DAE" w:rsidRPr="00B26BCE" w:rsidRDefault="00B26BCE" w:rsidP="00A40DAE">
      <w:pPr>
        <w:pStyle w:val="ARTartustawynprozporzdzenia"/>
      </w:pPr>
      <w:r w:rsidRPr="004A38D6">
        <w:rPr>
          <w:rStyle w:val="Ppogrubienie"/>
        </w:rPr>
        <w:t>§ 1</w:t>
      </w:r>
      <w:r w:rsidR="00957421">
        <w:rPr>
          <w:rStyle w:val="Ppogrubienie"/>
        </w:rPr>
        <w:t>5</w:t>
      </w:r>
      <w:r w:rsidRPr="00B26BCE">
        <w:t xml:space="preserve">. </w:t>
      </w:r>
      <w:r w:rsidR="00A40DAE">
        <w:t xml:space="preserve">1. </w:t>
      </w:r>
      <w:r w:rsidR="00A40DAE" w:rsidRPr="00B26BCE">
        <w:t xml:space="preserve">Warunkiem udzielenia przedsiębiorcy pomocy </w:t>
      </w:r>
      <w:r w:rsidR="00A40DAE" w:rsidRPr="004A38D6">
        <w:rPr>
          <w:rStyle w:val="Kkursywa"/>
        </w:rPr>
        <w:t xml:space="preserve">de </w:t>
      </w:r>
      <w:proofErr w:type="spellStart"/>
      <w:r w:rsidR="00A40DAE" w:rsidRPr="004A38D6">
        <w:rPr>
          <w:rStyle w:val="Kkursywa"/>
        </w:rPr>
        <w:t>minimis</w:t>
      </w:r>
      <w:proofErr w:type="spellEnd"/>
      <w:r w:rsidR="00A40DAE" w:rsidRPr="00B26BCE">
        <w:t xml:space="preserve"> albo pomocy publicznej, w ramach projektów doradczych lub szkoleniowych, o których mowa w § </w:t>
      </w:r>
      <w:r w:rsidR="00DD00A6">
        <w:t>10</w:t>
      </w:r>
      <w:r w:rsidR="00A40DAE" w:rsidRPr="00B26BCE">
        <w:t xml:space="preserve"> ust. 1 pkt 1-4, jest wniesienie przez przedsiębiorcę wkładu prywatnego stanowiącego dopełnienie do </w:t>
      </w:r>
      <w:r w:rsidR="00A40DAE" w:rsidRPr="00B26BCE">
        <w:lastRenderedPageBreak/>
        <w:t>100% kosztów: usługi doradczej, usługi szkoleniowej oraz zakupu wartości niematerialnych i prawnych.</w:t>
      </w:r>
    </w:p>
    <w:p w14:paraId="4F0B4A96" w14:textId="77777777" w:rsidR="00A40DAE" w:rsidRPr="00B26BCE" w:rsidRDefault="00A40DAE" w:rsidP="00A40DAE">
      <w:pPr>
        <w:pStyle w:val="USTustnpkodeksu"/>
      </w:pPr>
      <w:r>
        <w:t xml:space="preserve">2. </w:t>
      </w:r>
      <w:r w:rsidRPr="00B26BCE">
        <w:t xml:space="preserve">Wkład prywatny przedsiębiorcy nie może być pokryty ze środków pochodzących ze środków publicznych w rozumieniu przepisów o finansach publicznych, w szczególności w formie kredytów preferencyjnych, dopłat do oprocentowania kredytów, gwarancji lub poręczeń udzielonych na warunkach korzystniejszych niż oferowane na rynku. </w:t>
      </w:r>
    </w:p>
    <w:p w14:paraId="7F392D56" w14:textId="3A49A024" w:rsidR="00A40DAE" w:rsidRPr="00B26BCE" w:rsidRDefault="00A40DAE" w:rsidP="00A40DAE">
      <w:pPr>
        <w:pStyle w:val="USTustnpkodeksu"/>
      </w:pPr>
      <w:r>
        <w:t xml:space="preserve">3. </w:t>
      </w:r>
      <w:r w:rsidRPr="00B26BCE">
        <w:t>Przedsiębiorca wnosi wkład prywatny w postaci opłaty. W przypadku usług szkoleniowych</w:t>
      </w:r>
      <w:r>
        <w:t>,</w:t>
      </w:r>
      <w:r w:rsidRPr="00B26BCE">
        <w:t xml:space="preserve"> przedsiębiorca może wnieść wkład prywatny również w postaci kosztów wynagrodzeń uczestników tych usług, o których mowa w § 1</w:t>
      </w:r>
      <w:r w:rsidR="00D334CF">
        <w:t>1</w:t>
      </w:r>
      <w:r w:rsidRPr="00B26BCE">
        <w:t xml:space="preserve"> ust. 1 pkt 4.</w:t>
      </w:r>
    </w:p>
    <w:p w14:paraId="4F8D3C12" w14:textId="77777777" w:rsidR="00A40DAE" w:rsidRPr="00B26BCE" w:rsidRDefault="00A40DAE" w:rsidP="00A40DAE">
      <w:pPr>
        <w:pStyle w:val="USTustnpkodeksu"/>
      </w:pPr>
      <w:r>
        <w:t xml:space="preserve">4. </w:t>
      </w:r>
      <w:r w:rsidRPr="00B26BCE">
        <w:t>W przypadku wniesienia wkładu prywatnego w postaci opłaty</w:t>
      </w:r>
      <w:r>
        <w:t>,</w:t>
      </w:r>
      <w:r w:rsidRPr="00B26BCE">
        <w:t xml:space="preserve"> wartość pomocy dla przedsiębiorcy stanowi różnica między kosztem usługi albo kosztem zakupu wartości niematerialnych i prawnych a wysokością opłaty. W przypadku wniesienia wkładu prywatnego w postaci kosztów wynagrodzeń uczestników usługi szkoleniowej</w:t>
      </w:r>
      <w:r>
        <w:t>,</w:t>
      </w:r>
      <w:r w:rsidRPr="00B26BCE">
        <w:t xml:space="preserve"> wartość pomocy dla przedsiębiorcy stanowi koszt tej usługi.</w:t>
      </w:r>
    </w:p>
    <w:p w14:paraId="784653E1" w14:textId="01B22C45" w:rsidR="00A40DAE" w:rsidRPr="00B26BCE" w:rsidRDefault="00A40DAE" w:rsidP="00A40DAE">
      <w:pPr>
        <w:pStyle w:val="USTustnpkodeksu"/>
      </w:pPr>
      <w:r>
        <w:t xml:space="preserve">5. </w:t>
      </w:r>
      <w:r w:rsidRPr="00B26BCE">
        <w:t>Wydatki na wynagrodzenia, o których mowa § 1</w:t>
      </w:r>
      <w:r w:rsidR="00D334CF">
        <w:t>1</w:t>
      </w:r>
      <w:r w:rsidRPr="00B26BCE">
        <w:t xml:space="preserve"> ust. 1 pkt</w:t>
      </w:r>
      <w:r w:rsidRPr="00B26BCE" w:rsidDel="002A3667">
        <w:t xml:space="preserve"> </w:t>
      </w:r>
      <w:r w:rsidRPr="00B26BCE">
        <w:t>4, nie mogą przekroczyć wysokości wkładu prywatnego wnoszonego przez przedsiębiorcę.</w:t>
      </w:r>
    </w:p>
    <w:p w14:paraId="2CFA5163" w14:textId="1F8BA169" w:rsidR="00B26BCE" w:rsidRPr="00B26BCE" w:rsidRDefault="00773D91" w:rsidP="005532AC">
      <w:pPr>
        <w:pStyle w:val="ARTartustawynprozporzdzenia"/>
      </w:pPr>
      <w:r w:rsidRPr="004A38D6">
        <w:rPr>
          <w:rStyle w:val="Ppogrubienie"/>
        </w:rPr>
        <w:t>§  1</w:t>
      </w:r>
      <w:r w:rsidR="00957421">
        <w:rPr>
          <w:rStyle w:val="Ppogrubienie"/>
        </w:rPr>
        <w:t>6</w:t>
      </w:r>
      <w:r w:rsidRPr="00B26BCE">
        <w:t xml:space="preserve">. </w:t>
      </w:r>
      <w:r w:rsidRPr="00773D91">
        <w:t>Wydatki, o których mowa w § 1</w:t>
      </w:r>
      <w:r w:rsidR="00D334CF">
        <w:t>1</w:t>
      </w:r>
      <w:r w:rsidRPr="00773D91">
        <w:t xml:space="preserve"> ust. 1 pkt 7 i 8, </w:t>
      </w:r>
      <w:r>
        <w:t xml:space="preserve">stanowią </w:t>
      </w:r>
      <w:r w:rsidRPr="00B26BCE">
        <w:t>dla podmiotu realizującego projekt doradczy lub szkoleniowy</w:t>
      </w:r>
      <w:r>
        <w:t xml:space="preserve"> pomoc </w:t>
      </w:r>
      <w:r w:rsidRPr="00AC73C4">
        <w:rPr>
          <w:rStyle w:val="Kkursywa"/>
        </w:rPr>
        <w:t xml:space="preserve">de </w:t>
      </w:r>
      <w:proofErr w:type="spellStart"/>
      <w:r w:rsidRPr="00AC73C4">
        <w:rPr>
          <w:rStyle w:val="Kkursywa"/>
        </w:rPr>
        <w:t>minimis</w:t>
      </w:r>
      <w:proofErr w:type="spellEnd"/>
      <w:r>
        <w:t xml:space="preserve">. </w:t>
      </w:r>
      <w:r w:rsidR="00B26BCE" w:rsidRPr="00B26BCE">
        <w:t xml:space="preserve">Intensywność </w:t>
      </w:r>
      <w:r>
        <w:t xml:space="preserve">tej </w:t>
      </w:r>
      <w:r w:rsidR="00B26BCE" w:rsidRPr="00B26BCE">
        <w:t xml:space="preserve">pomocy </w:t>
      </w:r>
      <w:bookmarkStart w:id="8" w:name="_Hlk100063631"/>
      <w:r w:rsidR="00B26BCE" w:rsidRPr="00B26BCE">
        <w:t>nie przekracza 100% wydatków, o których mowa w § 1</w:t>
      </w:r>
      <w:r w:rsidR="00D334CF">
        <w:t>1</w:t>
      </w:r>
      <w:r w:rsidR="00B26BCE" w:rsidRPr="00B26BCE">
        <w:t xml:space="preserve"> ust. 1 pkt 7 i 8</w:t>
      </w:r>
      <w:bookmarkEnd w:id="8"/>
      <w:r w:rsidR="00B26BCE" w:rsidRPr="00B26BCE">
        <w:t>.</w:t>
      </w:r>
    </w:p>
    <w:p w14:paraId="1943ADC9" w14:textId="77777777" w:rsidR="00B26BCE" w:rsidRPr="00B26BCE" w:rsidRDefault="00B26BCE" w:rsidP="005532AC">
      <w:pPr>
        <w:pStyle w:val="ROZDZODDZOZNoznaczenierozdziauluboddziau"/>
      </w:pPr>
      <w:r w:rsidRPr="00B26BCE">
        <w:t>Rozdział  3</w:t>
      </w:r>
    </w:p>
    <w:p w14:paraId="546EA846" w14:textId="3A39760E" w:rsidR="00B26BCE" w:rsidRPr="00B26BCE" w:rsidRDefault="00B26BCE" w:rsidP="00AC73C4">
      <w:pPr>
        <w:pStyle w:val="ROZDZODDZPRZEDMprzedmiotregulacjirozdziauluboddziau"/>
      </w:pPr>
      <w:r w:rsidRPr="00B26BCE">
        <w:t>Wsparcie na monitorowanie i identyfikację potrzeb kompetencyjnych i zawodowych na rynku pracy</w:t>
      </w:r>
    </w:p>
    <w:p w14:paraId="343A5E5F" w14:textId="542AACC1" w:rsidR="00B26BCE" w:rsidRPr="00B26BCE" w:rsidRDefault="00773D91" w:rsidP="005532AC">
      <w:pPr>
        <w:pStyle w:val="ARTartustawynprozporzdzenia"/>
      </w:pPr>
      <w:r w:rsidRPr="004A38D6">
        <w:rPr>
          <w:rStyle w:val="Ppogrubienie"/>
        </w:rPr>
        <w:t>§ 1</w:t>
      </w:r>
      <w:r w:rsidR="00957421">
        <w:rPr>
          <w:rStyle w:val="Ppogrubienie"/>
        </w:rPr>
        <w:t>7</w:t>
      </w:r>
      <w:r w:rsidRPr="00B26BCE">
        <w:t xml:space="preserve">. </w:t>
      </w:r>
      <w:r w:rsidR="00B26BCE" w:rsidRPr="00B26BCE">
        <w:t xml:space="preserve">Agencja może udzielić </w:t>
      </w:r>
      <w:bookmarkStart w:id="9" w:name="_Hlk100063797"/>
      <w:r w:rsidR="00B26BCE" w:rsidRPr="00B26BCE">
        <w:t>wsparcia na monitorowanie i identyfikację potrzeb kompetencyjnych i zawodowych na rynku pracy</w:t>
      </w:r>
      <w:bookmarkEnd w:id="9"/>
      <w:r w:rsidR="00B26BCE" w:rsidRPr="00B26BCE">
        <w:t>:</w:t>
      </w:r>
    </w:p>
    <w:p w14:paraId="3E432D4A" w14:textId="2620CCD2" w:rsidR="00B26BCE" w:rsidRPr="00B26BCE" w:rsidRDefault="00B26BCE" w:rsidP="005532AC">
      <w:pPr>
        <w:pStyle w:val="PKTpunkt"/>
      </w:pPr>
      <w:r w:rsidRPr="00B26BCE">
        <w:t>1)</w:t>
      </w:r>
      <w:r w:rsidR="00D5456C">
        <w:tab/>
      </w:r>
      <w:r w:rsidRPr="00B26BCE">
        <w:t>podmioto</w:t>
      </w:r>
      <w:r w:rsidR="002C5811">
        <w:t>m</w:t>
      </w:r>
      <w:r w:rsidRPr="00B26BCE">
        <w:t>, o który</w:t>
      </w:r>
      <w:r w:rsidR="002C5811">
        <w:t>ch</w:t>
      </w:r>
      <w:r w:rsidRPr="00B26BCE">
        <w:t xml:space="preserve"> mowa w § 3;</w:t>
      </w:r>
    </w:p>
    <w:p w14:paraId="322D545D" w14:textId="021414BD" w:rsidR="00B26BCE" w:rsidRPr="00B26BCE" w:rsidRDefault="00B26BCE" w:rsidP="005532AC">
      <w:pPr>
        <w:pStyle w:val="PKTpunkt"/>
      </w:pPr>
      <w:r w:rsidRPr="00B26BCE">
        <w:t>2)</w:t>
      </w:r>
      <w:r w:rsidR="00D5456C">
        <w:tab/>
      </w:r>
      <w:r w:rsidRPr="00B26BCE">
        <w:t>podmioto</w:t>
      </w:r>
      <w:r w:rsidR="002C5811">
        <w:t>m</w:t>
      </w:r>
      <w:r w:rsidRPr="00B26BCE">
        <w:t>, któr</w:t>
      </w:r>
      <w:r w:rsidR="002C5811">
        <w:t>ym</w:t>
      </w:r>
      <w:r w:rsidRPr="00B26BCE">
        <w:t xml:space="preserve"> powierzono organizację i prowadzenie </w:t>
      </w:r>
      <w:r w:rsidR="000E4957" w:rsidRPr="00B26BCE">
        <w:t xml:space="preserve">sektorowej </w:t>
      </w:r>
      <w:r w:rsidRPr="00B26BCE">
        <w:t xml:space="preserve">rady do spraw kompetencji na podstawie art. 4e ustawy o PARP. </w:t>
      </w:r>
    </w:p>
    <w:p w14:paraId="100A3D85" w14:textId="4E92E165" w:rsidR="00B26BCE" w:rsidRPr="00B26BCE" w:rsidRDefault="00773D91" w:rsidP="005532AC">
      <w:pPr>
        <w:pStyle w:val="ARTartustawynprozporzdzenia"/>
      </w:pPr>
      <w:r w:rsidRPr="004A38D6">
        <w:rPr>
          <w:rStyle w:val="Ppogrubienie"/>
        </w:rPr>
        <w:t>§ 1</w:t>
      </w:r>
      <w:r w:rsidR="00957421">
        <w:rPr>
          <w:rStyle w:val="Ppogrubienie"/>
        </w:rPr>
        <w:t>8</w:t>
      </w:r>
      <w:r w:rsidRPr="00B26BCE">
        <w:t xml:space="preserve">.  </w:t>
      </w:r>
      <w:r w:rsidR="00B26BCE" w:rsidRPr="00B26BCE">
        <w:t>1. Do wydatków kwalifikowalnych w ramach wsparcia, o którym mowa w § 1</w:t>
      </w:r>
      <w:r w:rsidR="00DD00A6">
        <w:t>7</w:t>
      </w:r>
      <w:r w:rsidR="00B26BCE" w:rsidRPr="00B26BCE">
        <w:t xml:space="preserve">, zalicza się wydatki na: </w:t>
      </w:r>
    </w:p>
    <w:p w14:paraId="73E6C099" w14:textId="0322B59B" w:rsidR="00B26BCE" w:rsidRPr="00B26BCE" w:rsidRDefault="00D5456C" w:rsidP="005532AC">
      <w:pPr>
        <w:pStyle w:val="PKTpunkt"/>
      </w:pPr>
      <w:r>
        <w:t>1)</w:t>
      </w:r>
      <w:r>
        <w:tab/>
      </w:r>
      <w:r w:rsidR="00B26BCE" w:rsidRPr="00B26BCE">
        <w:t>badania i analizy;</w:t>
      </w:r>
    </w:p>
    <w:p w14:paraId="7677B101" w14:textId="5F93A140" w:rsidR="00B26BCE" w:rsidRPr="00B26BCE" w:rsidRDefault="00D5456C" w:rsidP="005532AC">
      <w:pPr>
        <w:pStyle w:val="PKTpunkt"/>
      </w:pPr>
      <w:r>
        <w:t>2)</w:t>
      </w:r>
      <w:r>
        <w:tab/>
      </w:r>
      <w:r w:rsidR="00B26BCE" w:rsidRPr="00B26BCE">
        <w:t xml:space="preserve">działania </w:t>
      </w:r>
      <w:proofErr w:type="spellStart"/>
      <w:r w:rsidR="00B26BCE" w:rsidRPr="00B26BCE">
        <w:t>edukacyjno</w:t>
      </w:r>
      <w:proofErr w:type="spellEnd"/>
      <w:r w:rsidR="004E3FE7" w:rsidRPr="00110025">
        <w:t>–</w:t>
      </w:r>
      <w:r w:rsidR="00B26BCE" w:rsidRPr="00B26BCE">
        <w:t>upowszechniające;</w:t>
      </w:r>
    </w:p>
    <w:p w14:paraId="68CE6447" w14:textId="181ED8F8" w:rsidR="00B26BCE" w:rsidRPr="00B26BCE" w:rsidRDefault="00D5456C" w:rsidP="005532AC">
      <w:pPr>
        <w:pStyle w:val="PKTpunkt"/>
      </w:pPr>
      <w:r>
        <w:lastRenderedPageBreak/>
        <w:t>3)</w:t>
      </w:r>
      <w:r>
        <w:tab/>
      </w:r>
      <w:r w:rsidR="00B26BCE" w:rsidRPr="00B26BCE">
        <w:t xml:space="preserve">inicjowanie i wspieranie współpracy pomiędzy przedsiębiorcami </w:t>
      </w:r>
      <w:r w:rsidR="00DA4D97">
        <w:t>a</w:t>
      </w:r>
      <w:r w:rsidR="00B26BCE" w:rsidRPr="00B26BCE">
        <w:t xml:space="preserve"> instytucjami edukacyjnymi;</w:t>
      </w:r>
    </w:p>
    <w:p w14:paraId="50E9EDCE" w14:textId="57E72BA8" w:rsidR="00B26BCE" w:rsidRPr="00B26BCE" w:rsidRDefault="00D5456C" w:rsidP="005532AC">
      <w:pPr>
        <w:pStyle w:val="PKTpunkt"/>
      </w:pPr>
      <w:r>
        <w:t>4)</w:t>
      </w:r>
      <w:r>
        <w:tab/>
      </w:r>
      <w:r w:rsidR="00B26BCE" w:rsidRPr="00B26BCE">
        <w:t>koszty pośrednie;</w:t>
      </w:r>
    </w:p>
    <w:p w14:paraId="3954D4E6" w14:textId="4BB43B10" w:rsidR="00B26BCE" w:rsidRPr="00B26BCE" w:rsidRDefault="00D5456C" w:rsidP="005532AC">
      <w:pPr>
        <w:pStyle w:val="PKTpunkt"/>
      </w:pPr>
      <w:r>
        <w:t>5)</w:t>
      </w:r>
      <w:r>
        <w:tab/>
      </w:r>
      <w:r w:rsidR="00B26BCE" w:rsidRPr="00B26BCE">
        <w:t>zakup środków trwałych niezbędnych do realizacji projektu;</w:t>
      </w:r>
    </w:p>
    <w:p w14:paraId="067845F6" w14:textId="6F1FB5E3" w:rsidR="00B26BCE" w:rsidRPr="00B26BCE" w:rsidRDefault="00D5456C" w:rsidP="005532AC">
      <w:pPr>
        <w:pStyle w:val="PKTpunkt"/>
      </w:pPr>
      <w:r>
        <w:t>6)</w:t>
      </w:r>
      <w:r>
        <w:tab/>
      </w:r>
      <w:r w:rsidR="00B26BCE" w:rsidRPr="00B26BCE">
        <w:t>zakup infrastruktury oraz dostosowanie lub adaptację budynków, pomieszczeń i miejsc pracy w ramach cross</w:t>
      </w:r>
      <w:r w:rsidR="004E3FE7" w:rsidRPr="00110025">
        <w:t>–</w:t>
      </w:r>
      <w:proofErr w:type="spellStart"/>
      <w:r w:rsidR="00B26BCE" w:rsidRPr="00B26BCE">
        <w:t>financingu</w:t>
      </w:r>
      <w:proofErr w:type="spellEnd"/>
      <w:r w:rsidR="00B26BCE" w:rsidRPr="00B26BCE">
        <w:t xml:space="preserve"> do wysokości </w:t>
      </w:r>
      <w:r w:rsidR="00DA4D97">
        <w:t>5</w:t>
      </w:r>
      <w:r w:rsidR="00B26BCE" w:rsidRPr="00B26BCE">
        <w:t>% wartości wydatków kwalifikowalnych projektu.</w:t>
      </w:r>
    </w:p>
    <w:p w14:paraId="4F20B001" w14:textId="274C4897" w:rsidR="00B26BCE" w:rsidRPr="00B26BCE" w:rsidRDefault="00D5456C" w:rsidP="005532AC">
      <w:pPr>
        <w:pStyle w:val="USTustnpkodeksu"/>
      </w:pPr>
      <w:r>
        <w:t xml:space="preserve">2. </w:t>
      </w:r>
      <w:r w:rsidR="00B26BCE" w:rsidRPr="00B26BCE">
        <w:t xml:space="preserve">Wydatki, o których mowa w ust. 1 pkt 5 i 6, nie mogą łącznie przekroczyć </w:t>
      </w:r>
      <w:r w:rsidR="00DA4D97">
        <w:t>10</w:t>
      </w:r>
      <w:r w:rsidR="00B26BCE" w:rsidRPr="00B26BCE">
        <w:t>% wydatków kwalifikowalnych projektu.</w:t>
      </w:r>
    </w:p>
    <w:p w14:paraId="340CF4B3" w14:textId="713F688F" w:rsidR="00B26BCE" w:rsidRPr="00B26BCE" w:rsidRDefault="00D5456C" w:rsidP="005532AC">
      <w:pPr>
        <w:pStyle w:val="USTustnpkodeksu"/>
      </w:pPr>
      <w:r>
        <w:t xml:space="preserve">3. </w:t>
      </w:r>
      <w:r w:rsidR="00773D91" w:rsidRPr="00773D91">
        <w:t>Wydatki, o których mowa w ust. 1 pkt 5 i 6,</w:t>
      </w:r>
      <w:r w:rsidR="00773D91">
        <w:t xml:space="preserve"> stanowią dla </w:t>
      </w:r>
      <w:r w:rsidR="00773D91" w:rsidRPr="00B26BCE">
        <w:t>podmiotu, o którym mowa w § 1</w:t>
      </w:r>
      <w:r w:rsidR="00DD00A6">
        <w:t>7</w:t>
      </w:r>
      <w:r w:rsidR="00773D91" w:rsidRPr="00B26BCE">
        <w:t>,</w:t>
      </w:r>
      <w:r w:rsidR="00773D91" w:rsidRPr="00773D91">
        <w:t xml:space="preserve"> </w:t>
      </w:r>
      <w:r w:rsidR="00773D91">
        <w:t>pomoc</w:t>
      </w:r>
      <w:r w:rsidR="00773D91" w:rsidRPr="00773D91">
        <w:t xml:space="preserve"> </w:t>
      </w:r>
      <w:r w:rsidR="00773D91" w:rsidRPr="00AC73C4">
        <w:rPr>
          <w:rStyle w:val="Kkursywa"/>
        </w:rPr>
        <w:t xml:space="preserve">de </w:t>
      </w:r>
      <w:proofErr w:type="spellStart"/>
      <w:r w:rsidR="00773D91" w:rsidRPr="00AC73C4">
        <w:rPr>
          <w:rStyle w:val="Kkursywa"/>
        </w:rPr>
        <w:t>minimis</w:t>
      </w:r>
      <w:proofErr w:type="spellEnd"/>
      <w:r w:rsidR="00773D91">
        <w:t xml:space="preserve">. </w:t>
      </w:r>
      <w:r w:rsidR="00B26BCE" w:rsidRPr="00B26BCE">
        <w:t xml:space="preserve">Intensywność </w:t>
      </w:r>
      <w:bookmarkStart w:id="10" w:name="_Hlk100063824"/>
      <w:r w:rsidR="00773D91">
        <w:t xml:space="preserve">tej </w:t>
      </w:r>
      <w:r w:rsidR="00B26BCE" w:rsidRPr="00B26BCE">
        <w:t>pomocy nie przekracza 100% wydatków, o których mowa w ust. 1 pkt 5 i 6</w:t>
      </w:r>
      <w:bookmarkEnd w:id="10"/>
      <w:r w:rsidR="00B26BCE" w:rsidRPr="00B26BCE">
        <w:t>.</w:t>
      </w:r>
    </w:p>
    <w:p w14:paraId="701444CD" w14:textId="6890CEAB" w:rsidR="00B26BCE" w:rsidRPr="00B26BCE" w:rsidRDefault="00B73FEE" w:rsidP="005532AC">
      <w:pPr>
        <w:pStyle w:val="USTustnpkodeksu"/>
      </w:pPr>
      <w:r>
        <w:t>4</w:t>
      </w:r>
      <w:r w:rsidR="00D5456C">
        <w:t xml:space="preserve">. </w:t>
      </w:r>
      <w:r w:rsidR="00B26BCE" w:rsidRPr="00B26BCE">
        <w:t>Do wydatków kwalifikowalnych w ramach wsparcia, o którym mowa w § 1</w:t>
      </w:r>
      <w:r w:rsidR="00DD00A6">
        <w:t>7</w:t>
      </w:r>
      <w:r w:rsidR="00B26BCE" w:rsidRPr="00B26BCE">
        <w:t xml:space="preserve">, nie zalicza się wydatków poniesionych przed dniem rozpoczęcia realizacji projektu lub wcześniej niż na 30 dni przed dniem zawarcia umowy o udzielenie wsparcia. </w:t>
      </w:r>
    </w:p>
    <w:p w14:paraId="26D558DC" w14:textId="77777777" w:rsidR="00B26BCE" w:rsidRPr="00B26BCE" w:rsidRDefault="00B26BCE" w:rsidP="005532AC">
      <w:pPr>
        <w:pStyle w:val="ROZDZODDZOZNoznaczenierozdziauluboddziau"/>
      </w:pPr>
      <w:r w:rsidRPr="00B26BCE">
        <w:t>Rozdział 4</w:t>
      </w:r>
    </w:p>
    <w:p w14:paraId="61BEAF29" w14:textId="77777777" w:rsidR="00B26BCE" w:rsidRPr="00B26BCE" w:rsidRDefault="00B26BCE" w:rsidP="005532AC">
      <w:pPr>
        <w:pStyle w:val="ROZDZODDZPRZEDMprzedmiotregulacjirozdziauluboddziau"/>
      </w:pPr>
      <w:r w:rsidRPr="00B26BCE">
        <w:t>Tryb udzielania pomocy finansowej</w:t>
      </w:r>
    </w:p>
    <w:p w14:paraId="6B529D6C" w14:textId="26C3E09D" w:rsidR="00B26BCE" w:rsidRPr="00B26BCE" w:rsidRDefault="00773D91" w:rsidP="005532AC">
      <w:pPr>
        <w:pStyle w:val="ARTartustawynprozporzdzenia"/>
      </w:pPr>
      <w:r w:rsidRPr="004A38D6">
        <w:rPr>
          <w:rStyle w:val="Ppogrubienie"/>
        </w:rPr>
        <w:t>§ 1</w:t>
      </w:r>
      <w:r w:rsidR="00957421">
        <w:rPr>
          <w:rStyle w:val="Ppogrubienie"/>
        </w:rPr>
        <w:t>9</w:t>
      </w:r>
      <w:r w:rsidRPr="00B26BCE">
        <w:t xml:space="preserve">. </w:t>
      </w:r>
      <w:r w:rsidR="00B26BCE" w:rsidRPr="00B26BCE">
        <w:t xml:space="preserve">Agencja udziela pomocy finansowej w sposób konkurencyjny, o którym mowa w </w:t>
      </w:r>
      <w:bookmarkStart w:id="11" w:name="_Hlk100060756"/>
      <w:r w:rsidR="00B26BCE" w:rsidRPr="00B26BCE">
        <w:t xml:space="preserve">art. 44 ust. 1 ustawy z dnia </w:t>
      </w:r>
      <w:r w:rsidR="00DA4D97">
        <w:t>2</w:t>
      </w:r>
      <w:r w:rsidR="00B4169E">
        <w:t>8</w:t>
      </w:r>
      <w:r w:rsidR="00DA4D97">
        <w:t xml:space="preserve"> </w:t>
      </w:r>
      <w:r w:rsidR="00B4169E">
        <w:t xml:space="preserve">kwietnia </w:t>
      </w:r>
      <w:r w:rsidR="00DA4D97">
        <w:t>2022</w:t>
      </w:r>
      <w:r w:rsidR="00B26BCE" w:rsidRPr="00B26BCE">
        <w:t xml:space="preserve"> r. o zasadach realizacji zadań finansowanych ze środków europejskich w perspektywie finansowej 2021–2027</w:t>
      </w:r>
      <w:bookmarkEnd w:id="11"/>
      <w:r w:rsidR="00946977">
        <w:t xml:space="preserve"> (Dz.</w:t>
      </w:r>
      <w:r w:rsidR="004E3FE7">
        <w:t xml:space="preserve"> </w:t>
      </w:r>
      <w:r w:rsidR="00946977">
        <w:t>U. poz.</w:t>
      </w:r>
      <w:r w:rsidR="004E3FE7">
        <w:t xml:space="preserve"> </w:t>
      </w:r>
      <w:r w:rsidR="00E962EE">
        <w:t>1079</w:t>
      </w:r>
      <w:r w:rsidR="00946977">
        <w:t>)</w:t>
      </w:r>
      <w:r w:rsidR="00B26BCE" w:rsidRPr="00B26BCE">
        <w:t xml:space="preserve">. W regulaminie wyboru projektów, Agencja określa </w:t>
      </w:r>
      <w:r w:rsidR="00DA4D97">
        <w:t>m.in</w:t>
      </w:r>
      <w:r w:rsidR="00B26BCE" w:rsidRPr="00B26BCE">
        <w:t>:</w:t>
      </w:r>
    </w:p>
    <w:p w14:paraId="5B6E16CB" w14:textId="5822078C" w:rsidR="00B26BCE" w:rsidRPr="00B26BCE" w:rsidRDefault="00D5456C" w:rsidP="005532AC">
      <w:pPr>
        <w:pStyle w:val="PKTpunkt"/>
      </w:pPr>
      <w:r>
        <w:t>1)</w:t>
      </w:r>
      <w:r>
        <w:tab/>
      </w:r>
      <w:r w:rsidR="00B26BCE" w:rsidRPr="00B26BCE">
        <w:t>rodzaje wydatków kwalifikowalnych;</w:t>
      </w:r>
    </w:p>
    <w:p w14:paraId="296D4C94" w14:textId="0C2DE377" w:rsidR="00B26BCE" w:rsidRPr="00B26BCE" w:rsidRDefault="00D5456C" w:rsidP="005532AC">
      <w:pPr>
        <w:pStyle w:val="PKTpunkt"/>
      </w:pPr>
      <w:r>
        <w:t>2)</w:t>
      </w:r>
      <w:r>
        <w:tab/>
      </w:r>
      <w:r w:rsidR="00B26BCE" w:rsidRPr="00B26BCE">
        <w:t>wysokość wkładu prywatnego przedsiębiorcy, o którym mowa w § 1</w:t>
      </w:r>
      <w:r w:rsidR="00D334CF">
        <w:t>5</w:t>
      </w:r>
      <w:r w:rsidR="00B26BCE" w:rsidRPr="00B26BCE">
        <w:t xml:space="preserve"> ust. 1.  </w:t>
      </w:r>
    </w:p>
    <w:p w14:paraId="7D7E6CDE" w14:textId="77777777" w:rsidR="00AB66EC" w:rsidRDefault="00AB66EC" w:rsidP="005532AC">
      <w:pPr>
        <w:pStyle w:val="ROZDZODDZOZNoznaczenierozdziauluboddziau"/>
      </w:pPr>
    </w:p>
    <w:p w14:paraId="4A1BC810" w14:textId="77777777" w:rsidR="00AB66EC" w:rsidRDefault="00AB66EC" w:rsidP="005532AC">
      <w:pPr>
        <w:pStyle w:val="ROZDZODDZOZNoznaczenierozdziauluboddziau"/>
      </w:pPr>
    </w:p>
    <w:p w14:paraId="74990471" w14:textId="77D2D7DC" w:rsidR="00AB66EC" w:rsidRDefault="00AB66EC" w:rsidP="005532AC">
      <w:pPr>
        <w:pStyle w:val="ROZDZODDZOZNoznaczenierozdziauluboddziau"/>
      </w:pPr>
    </w:p>
    <w:p w14:paraId="6EAFFAD8" w14:textId="77777777" w:rsidR="00AB66EC" w:rsidRPr="00AB66EC" w:rsidRDefault="00AB66EC" w:rsidP="00AB66EC">
      <w:pPr>
        <w:pStyle w:val="ARTartustawynprozporzdzenia"/>
      </w:pPr>
    </w:p>
    <w:p w14:paraId="0D1A5F8C" w14:textId="77777777" w:rsidR="00AB66EC" w:rsidRDefault="00AB66EC" w:rsidP="005532AC">
      <w:pPr>
        <w:pStyle w:val="ROZDZODDZOZNoznaczenierozdziauluboddziau"/>
      </w:pPr>
    </w:p>
    <w:p w14:paraId="136FFE88" w14:textId="5B3EA3AF" w:rsidR="00B26BCE" w:rsidRPr="00B26BCE" w:rsidRDefault="00B26BCE" w:rsidP="005532AC">
      <w:pPr>
        <w:pStyle w:val="ROZDZODDZOZNoznaczenierozdziauluboddziau"/>
      </w:pPr>
      <w:r w:rsidRPr="00B26BCE">
        <w:t>Rozdział 5</w:t>
      </w:r>
    </w:p>
    <w:p w14:paraId="4A8455DD" w14:textId="77777777" w:rsidR="00B26BCE" w:rsidRPr="00B26BCE" w:rsidRDefault="00B26BCE" w:rsidP="005532AC">
      <w:pPr>
        <w:pStyle w:val="ROZDZODDZPRZEDMprzedmiotregulacjirozdziauluboddziau"/>
      </w:pPr>
      <w:r w:rsidRPr="00B26BCE">
        <w:t>Przepis końcowy</w:t>
      </w:r>
    </w:p>
    <w:p w14:paraId="51DECA70" w14:textId="577C0B2B" w:rsidR="00B26BCE" w:rsidRPr="00B26BCE" w:rsidRDefault="00773D91" w:rsidP="005532AC">
      <w:pPr>
        <w:pStyle w:val="ARTartustawynprozporzdzenia"/>
      </w:pPr>
      <w:r>
        <w:rPr>
          <w:rStyle w:val="Ppogrubienie"/>
          <w:rFonts w:cs="Times"/>
        </w:rPr>
        <w:t>§</w:t>
      </w:r>
      <w:r>
        <w:rPr>
          <w:rStyle w:val="Ppogrubienie"/>
        </w:rPr>
        <w:t xml:space="preserve"> </w:t>
      </w:r>
      <w:r w:rsidR="00957421">
        <w:rPr>
          <w:rStyle w:val="Ppogrubienie"/>
        </w:rPr>
        <w:t>20</w:t>
      </w:r>
      <w:r>
        <w:rPr>
          <w:rStyle w:val="Ppogrubienie"/>
        </w:rPr>
        <w:t xml:space="preserve">. </w:t>
      </w:r>
      <w:r w:rsidR="00B26BCE" w:rsidRPr="00B26BCE">
        <w:t>Rozporządzenie wchodzi w życie po upływie 14 dni od dnia ogłoszenia.</w:t>
      </w:r>
    </w:p>
    <w:p w14:paraId="405D8CCF" w14:textId="3803CED5" w:rsidR="00AB66EC" w:rsidRDefault="00AB66EC" w:rsidP="00AB66EC">
      <w:pPr>
        <w:pStyle w:val="NAZORGWYDnazwaorganuwydajcegoprojektowanyakt"/>
      </w:pPr>
      <w:bookmarkStart w:id="12" w:name="_Hlk103763163"/>
      <w:r>
        <w:t>minister funduszy i polityki regionalnej</w:t>
      </w:r>
    </w:p>
    <w:p w14:paraId="05229215" w14:textId="53679C9B" w:rsidR="00AB66EC" w:rsidRDefault="00AB66EC" w:rsidP="00AB66EC">
      <w:pPr>
        <w:pStyle w:val="TEKSTwporozumieniu"/>
      </w:pPr>
      <w:r>
        <w:t>W porozumieniu:</w:t>
      </w:r>
    </w:p>
    <w:p w14:paraId="48EFDAAC" w14:textId="65851465" w:rsidR="00AB66EC" w:rsidRPr="00AB66EC" w:rsidRDefault="00AB66EC" w:rsidP="00AB66EC">
      <w:pPr>
        <w:pStyle w:val="NAZORGWPOROZUMIENIUnazwaorganuwporozumieniuzktrymaktjestwydawany"/>
      </w:pPr>
      <w:r>
        <w:t xml:space="preserve">Minister rozwoju </w:t>
      </w:r>
      <w:r>
        <w:br/>
        <w:t>i technologii</w:t>
      </w:r>
    </w:p>
    <w:p w14:paraId="08DEF7B7" w14:textId="77777777" w:rsidR="00AB66EC" w:rsidRDefault="00AB66EC" w:rsidP="00AB66EC"/>
    <w:p w14:paraId="4C44FE18" w14:textId="77777777" w:rsidR="00AB66EC" w:rsidRDefault="00AB66EC" w:rsidP="00AB66EC"/>
    <w:p w14:paraId="36290711" w14:textId="77777777" w:rsidR="00AB66EC" w:rsidRDefault="00AB66EC" w:rsidP="00AB66EC"/>
    <w:p w14:paraId="4389A859" w14:textId="77777777" w:rsidR="00AB66EC" w:rsidRDefault="00AB66EC" w:rsidP="00AB66EC"/>
    <w:p w14:paraId="5627496A" w14:textId="77777777" w:rsidR="00AB66EC" w:rsidRDefault="00AB66EC" w:rsidP="00AB66EC"/>
    <w:p w14:paraId="57ADE84B" w14:textId="77777777" w:rsidR="00AB66EC" w:rsidRDefault="00AB66EC" w:rsidP="00AB66EC"/>
    <w:p w14:paraId="5ADC975A" w14:textId="77777777" w:rsidR="00AB66EC" w:rsidRDefault="00AB66EC" w:rsidP="00AB66EC"/>
    <w:p w14:paraId="3999D5A1" w14:textId="77777777" w:rsidR="00AB66EC" w:rsidRDefault="00AB66EC" w:rsidP="00AB66EC"/>
    <w:p w14:paraId="5F8A1983" w14:textId="5BA73B46" w:rsidR="00AB66EC" w:rsidRDefault="00AB66EC" w:rsidP="00AB66EC">
      <w:r>
        <w:t xml:space="preserve">ZA ZGODNOŚĆ POD WZGLĘDEM </w:t>
      </w:r>
    </w:p>
    <w:p w14:paraId="5001B106" w14:textId="77777777" w:rsidR="00AB66EC" w:rsidRDefault="00AB66EC" w:rsidP="00AB66EC">
      <w:r>
        <w:t xml:space="preserve">PRAWNYM, LEGISLACYJNYM I REDAKCYJNYM </w:t>
      </w:r>
    </w:p>
    <w:p w14:paraId="6BF10560" w14:textId="77777777" w:rsidR="00AB66EC" w:rsidRPr="00AB66EC" w:rsidRDefault="00AB66EC" w:rsidP="00AB66EC">
      <w:r>
        <w:t>DYREKTOR</w:t>
      </w:r>
      <w:r w:rsidRPr="00AB66EC">
        <w:t xml:space="preserve"> DEPARTAMENTU PRAWNEGO </w:t>
      </w:r>
    </w:p>
    <w:p w14:paraId="186817AF" w14:textId="77777777" w:rsidR="00AB66EC" w:rsidRDefault="00AB66EC" w:rsidP="00AB66EC">
      <w:r>
        <w:t xml:space="preserve">Piotr Zychla </w:t>
      </w:r>
    </w:p>
    <w:p w14:paraId="6C6145F3" w14:textId="77777777" w:rsidR="00AB66EC" w:rsidRDefault="00AB66EC" w:rsidP="00AB66EC">
      <w:r>
        <w:t>/podpisano kwalifikowanym podpisem elektronicznym/</w:t>
      </w:r>
    </w:p>
    <w:bookmarkEnd w:id="12"/>
    <w:p w14:paraId="424AEB92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9993" w14:textId="77777777" w:rsidR="00426B66" w:rsidRDefault="00426B66">
      <w:r>
        <w:separator/>
      </w:r>
    </w:p>
  </w:endnote>
  <w:endnote w:type="continuationSeparator" w:id="0">
    <w:p w14:paraId="4A7A576C" w14:textId="77777777" w:rsidR="00426B66" w:rsidRDefault="00426B66">
      <w:r>
        <w:continuationSeparator/>
      </w:r>
    </w:p>
  </w:endnote>
  <w:endnote w:id="1">
    <w:p w14:paraId="6FCAA414" w14:textId="77777777" w:rsidR="00B26BCE" w:rsidRDefault="00B26BCE" w:rsidP="00B26B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FE47" w14:textId="77777777" w:rsidR="00426B66" w:rsidRDefault="00426B66">
      <w:r>
        <w:separator/>
      </w:r>
    </w:p>
  </w:footnote>
  <w:footnote w:type="continuationSeparator" w:id="0">
    <w:p w14:paraId="61F43B59" w14:textId="77777777" w:rsidR="00426B66" w:rsidRDefault="00426B66">
      <w:r>
        <w:continuationSeparator/>
      </w:r>
    </w:p>
  </w:footnote>
  <w:footnote w:id="1">
    <w:p w14:paraId="546E3D91" w14:textId="77777777" w:rsidR="004E3FE7" w:rsidRDefault="00B26BCE" w:rsidP="00692FF7">
      <w:pPr>
        <w:pStyle w:val="ODNONIKtreodnonika"/>
      </w:pPr>
      <w:r w:rsidRPr="00B1440B">
        <w:rPr>
          <w:rStyle w:val="Odwoanieprzypisudolnego"/>
        </w:rPr>
        <w:footnoteRef/>
      </w:r>
      <w:r w:rsidR="00946977" w:rsidRPr="00D008B3">
        <w:rPr>
          <w:rStyle w:val="IGindeksgrny"/>
        </w:rPr>
        <w:t>)</w:t>
      </w:r>
      <w:r w:rsidR="00692FF7">
        <w:t xml:space="preserve"> </w:t>
      </w:r>
      <w:r w:rsidR="00692FF7">
        <w:tab/>
      </w:r>
      <w:r w:rsidRPr="00B1440B">
        <w:t xml:space="preserve">Minister Funduszy i Polityki Regionalnej kieruje działem administracji rządowej – rozwój regionalny, na podstawie § 1 ust. 2 rozporządzenia Prezesa Rady Ministrów z dnia 27 października 2021 r. w sprawie szczegółowego zakresu działania Ministra Funduszy i Polityki Regionalnej (Dz. U. poz. 1948). </w:t>
      </w:r>
    </w:p>
    <w:p w14:paraId="5510946E" w14:textId="22A428B0" w:rsidR="00B26BCE" w:rsidRPr="00B1440B" w:rsidRDefault="004E3FE7" w:rsidP="00692FF7">
      <w:pPr>
        <w:pStyle w:val="ODNONIKtreodnonika"/>
      </w:pPr>
      <w:r>
        <w:t xml:space="preserve">     </w:t>
      </w:r>
      <w:r w:rsidR="00B26BCE" w:rsidRPr="00B1440B">
        <w:t xml:space="preserve">Zgodnie z art. 8 ust. 1 pkt 1 ustawy z dnia </w:t>
      </w:r>
      <w:r w:rsidR="00411D14" w:rsidRPr="00411D14">
        <w:t xml:space="preserve">28 kwietnia </w:t>
      </w:r>
      <w:r w:rsidR="00090D47">
        <w:t xml:space="preserve">2022 r. </w:t>
      </w:r>
      <w:r w:rsidR="00B26BCE" w:rsidRPr="00B1440B">
        <w:t>o zasadach realizacji zadań finansowanych ze środków europejskich w perspektywie finansowej 2021-2027 (</w:t>
      </w:r>
      <w:r w:rsidR="00B26BCE" w:rsidRPr="00AF0297">
        <w:rPr>
          <w:rFonts w:cs="Times New Roman"/>
        </w:rPr>
        <w:t xml:space="preserve">Dz. U. poz. </w:t>
      </w:r>
      <w:r w:rsidR="00090D47">
        <w:t>1079</w:t>
      </w:r>
      <w:r w:rsidR="00B26BCE" w:rsidRPr="00B1440B">
        <w:t xml:space="preserve">) minister właściwy do spraw rozwoju regionalnego pełni funkcję Instytucji Zarządzającej </w:t>
      </w:r>
      <w:r w:rsidR="00565F5F">
        <w:t>p</w:t>
      </w:r>
      <w:r w:rsidR="00B26BCE" w:rsidRPr="00B1440B">
        <w:t>rogramem Fundusze Europejskie dla Rozwoju Społecznego 2021-2027.</w:t>
      </w:r>
    </w:p>
  </w:footnote>
  <w:footnote w:id="2">
    <w:p w14:paraId="7FB5E623" w14:textId="11F2E134" w:rsidR="006C2E1F" w:rsidRDefault="006C2E1F" w:rsidP="006C2E1F">
      <w:pPr>
        <w:pStyle w:val="OZNPARAFYADNOTACJE"/>
      </w:pPr>
      <w:r>
        <w:rPr>
          <w:rStyle w:val="Odwoanieprzypisudolnego"/>
        </w:rPr>
        <w:footnoteRef/>
      </w:r>
      <w:r w:rsidRPr="006C2E1F">
        <w:rPr>
          <w:rStyle w:val="IGindeksgrny"/>
        </w:rPr>
        <w:t>)</w:t>
      </w:r>
      <w:r>
        <w:t xml:space="preserve"> </w:t>
      </w:r>
      <w:r>
        <w:tab/>
      </w:r>
      <w:r w:rsidRPr="006C2E1F">
        <w:t>Zmiany wymienionego rozporządzenia zostały ogłoszone w Dz. Urz. UE L 329 z 15.12.2015, str. 28, Dz. Urz. UE L 149 z 07.06.2016, str. 10, Dz. Urz. UE L 156 z 20.06.2017, str. 1, Dz. Urz. UE L 236 z 14.09.2017, str. 28, Dz. Urz. UE L 26 z 31.01.2018, str. 53, Dz. Urz. UE L 215 z 07.07.2020, str. 3,  Dz. Urz. UE L 89 z 16.03.2021, str. 1 oraz Dz. Urz. UE L 270 z 29.07.2021, str. 39.</w:t>
      </w:r>
    </w:p>
  </w:footnote>
  <w:footnote w:id="3">
    <w:p w14:paraId="04F903D1" w14:textId="77777777" w:rsidR="00946977" w:rsidRPr="00B1440B" w:rsidRDefault="00946977" w:rsidP="00946977">
      <w:pPr>
        <w:pStyle w:val="ODNONIKtreodnonika"/>
      </w:pPr>
      <w:r w:rsidRPr="00B1440B">
        <w:rPr>
          <w:rStyle w:val="Odwoanieprzypisudolnego"/>
        </w:rPr>
        <w:footnoteRef/>
      </w:r>
      <w:r w:rsidRPr="004A1439">
        <w:rPr>
          <w:rStyle w:val="IGindeksgrny"/>
        </w:rPr>
        <w:t>)</w:t>
      </w:r>
      <w:r>
        <w:t xml:space="preserve"> </w:t>
      </w:r>
      <w:r>
        <w:tab/>
      </w:r>
      <w:r w:rsidRPr="00B1440B">
        <w:t xml:space="preserve">Zmiana wymienionego rozporządzenia została ogłoszona w Dz. Urz. UE L 215 z 07.07.2020, str. 3.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7A1F" w14:textId="0ECCA0B9" w:rsidR="00CC3E3D" w:rsidRPr="00B371CC" w:rsidRDefault="00CC3E3D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82F"/>
    <w:multiLevelType w:val="hybridMultilevel"/>
    <w:tmpl w:val="639A9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370D0"/>
    <w:multiLevelType w:val="hybridMultilevel"/>
    <w:tmpl w:val="8140D27C"/>
    <w:lvl w:ilvl="0" w:tplc="69AEC8C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7368E922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 w:tplc="612C5EA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00"/>
    <w:rsid w:val="000012DA"/>
    <w:rsid w:val="00001900"/>
    <w:rsid w:val="00001ACC"/>
    <w:rsid w:val="0000246E"/>
    <w:rsid w:val="00003862"/>
    <w:rsid w:val="00012A35"/>
    <w:rsid w:val="00016099"/>
    <w:rsid w:val="00016FB0"/>
    <w:rsid w:val="00017DC2"/>
    <w:rsid w:val="000201F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5F73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7AA3"/>
    <w:rsid w:val="00071BEE"/>
    <w:rsid w:val="000736CD"/>
    <w:rsid w:val="0007533B"/>
    <w:rsid w:val="0007545D"/>
    <w:rsid w:val="000760BF"/>
    <w:rsid w:val="0007613E"/>
    <w:rsid w:val="00076BFC"/>
    <w:rsid w:val="000814A7"/>
    <w:rsid w:val="000818A0"/>
    <w:rsid w:val="0008557B"/>
    <w:rsid w:val="00085CE7"/>
    <w:rsid w:val="000906EE"/>
    <w:rsid w:val="00090D47"/>
    <w:rsid w:val="00091BA2"/>
    <w:rsid w:val="000944EF"/>
    <w:rsid w:val="000970BE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331"/>
    <w:rsid w:val="000E25CC"/>
    <w:rsid w:val="000E3694"/>
    <w:rsid w:val="000E490F"/>
    <w:rsid w:val="000E4957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3617"/>
    <w:rsid w:val="0011493E"/>
    <w:rsid w:val="00115B72"/>
    <w:rsid w:val="001164C1"/>
    <w:rsid w:val="001209EC"/>
    <w:rsid w:val="00120A9E"/>
    <w:rsid w:val="00125A9C"/>
    <w:rsid w:val="001270A2"/>
    <w:rsid w:val="00131237"/>
    <w:rsid w:val="001329AC"/>
    <w:rsid w:val="00134CA0"/>
    <w:rsid w:val="0013661C"/>
    <w:rsid w:val="0014026F"/>
    <w:rsid w:val="001433C9"/>
    <w:rsid w:val="00147A47"/>
    <w:rsid w:val="00147AA1"/>
    <w:rsid w:val="001520CF"/>
    <w:rsid w:val="0015667C"/>
    <w:rsid w:val="00157110"/>
    <w:rsid w:val="0015742A"/>
    <w:rsid w:val="00157DA1"/>
    <w:rsid w:val="00160B4E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7B4"/>
    <w:rsid w:val="00177BFA"/>
    <w:rsid w:val="00180F2A"/>
    <w:rsid w:val="00184B91"/>
    <w:rsid w:val="00184D4A"/>
    <w:rsid w:val="00186EC1"/>
    <w:rsid w:val="00191E1F"/>
    <w:rsid w:val="0019473B"/>
    <w:rsid w:val="001952B1"/>
    <w:rsid w:val="00196A53"/>
    <w:rsid w:val="00196E39"/>
    <w:rsid w:val="00197649"/>
    <w:rsid w:val="001A01FB"/>
    <w:rsid w:val="001A10E9"/>
    <w:rsid w:val="001A183D"/>
    <w:rsid w:val="001A2B65"/>
    <w:rsid w:val="001A3676"/>
    <w:rsid w:val="001A3CD3"/>
    <w:rsid w:val="001A5BEF"/>
    <w:rsid w:val="001A7F15"/>
    <w:rsid w:val="001B342E"/>
    <w:rsid w:val="001B7E40"/>
    <w:rsid w:val="001C1832"/>
    <w:rsid w:val="001C188C"/>
    <w:rsid w:val="001D1783"/>
    <w:rsid w:val="001D53CD"/>
    <w:rsid w:val="001D55A3"/>
    <w:rsid w:val="001D5AF5"/>
    <w:rsid w:val="001E1E73"/>
    <w:rsid w:val="001E29FF"/>
    <w:rsid w:val="001E4E0C"/>
    <w:rsid w:val="001E526D"/>
    <w:rsid w:val="001E5655"/>
    <w:rsid w:val="001F1832"/>
    <w:rsid w:val="001F220F"/>
    <w:rsid w:val="001F25B3"/>
    <w:rsid w:val="001F319B"/>
    <w:rsid w:val="001F6616"/>
    <w:rsid w:val="00200049"/>
    <w:rsid w:val="00202BD4"/>
    <w:rsid w:val="00204A97"/>
    <w:rsid w:val="002103AF"/>
    <w:rsid w:val="002114EF"/>
    <w:rsid w:val="00212A59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601"/>
    <w:rsid w:val="00264EC6"/>
    <w:rsid w:val="00271013"/>
    <w:rsid w:val="002721CD"/>
    <w:rsid w:val="00273FE4"/>
    <w:rsid w:val="00275689"/>
    <w:rsid w:val="002765B4"/>
    <w:rsid w:val="00276A94"/>
    <w:rsid w:val="00283C6B"/>
    <w:rsid w:val="0029405D"/>
    <w:rsid w:val="00294FA6"/>
    <w:rsid w:val="00295A6F"/>
    <w:rsid w:val="00295DF7"/>
    <w:rsid w:val="002A20C4"/>
    <w:rsid w:val="002A35F2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5811"/>
    <w:rsid w:val="002D0C4F"/>
    <w:rsid w:val="002D1364"/>
    <w:rsid w:val="002D4D30"/>
    <w:rsid w:val="002D5000"/>
    <w:rsid w:val="002D598D"/>
    <w:rsid w:val="002D6315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75DD"/>
    <w:rsid w:val="00321080"/>
    <w:rsid w:val="00322D45"/>
    <w:rsid w:val="0032569A"/>
    <w:rsid w:val="00325A1F"/>
    <w:rsid w:val="00326510"/>
    <w:rsid w:val="003268F9"/>
    <w:rsid w:val="00330BAF"/>
    <w:rsid w:val="00333CF1"/>
    <w:rsid w:val="00334E3A"/>
    <w:rsid w:val="003361DD"/>
    <w:rsid w:val="00341A6A"/>
    <w:rsid w:val="00345B9C"/>
    <w:rsid w:val="00346483"/>
    <w:rsid w:val="00351092"/>
    <w:rsid w:val="00352DAE"/>
    <w:rsid w:val="00354EB9"/>
    <w:rsid w:val="003602AE"/>
    <w:rsid w:val="00360929"/>
    <w:rsid w:val="0036378A"/>
    <w:rsid w:val="00363C0C"/>
    <w:rsid w:val="003647D5"/>
    <w:rsid w:val="003674B0"/>
    <w:rsid w:val="0037727C"/>
    <w:rsid w:val="00377E70"/>
    <w:rsid w:val="00380904"/>
    <w:rsid w:val="00381CBB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3DDA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1D14"/>
    <w:rsid w:val="00413D8E"/>
    <w:rsid w:val="004140F2"/>
    <w:rsid w:val="00417B22"/>
    <w:rsid w:val="00421085"/>
    <w:rsid w:val="0042465E"/>
    <w:rsid w:val="00424DF7"/>
    <w:rsid w:val="00426B66"/>
    <w:rsid w:val="00432B76"/>
    <w:rsid w:val="00434D01"/>
    <w:rsid w:val="00435D26"/>
    <w:rsid w:val="00440C99"/>
    <w:rsid w:val="0044175C"/>
    <w:rsid w:val="00445F4D"/>
    <w:rsid w:val="004504C0"/>
    <w:rsid w:val="004550FB"/>
    <w:rsid w:val="004568B7"/>
    <w:rsid w:val="0046111A"/>
    <w:rsid w:val="00461B65"/>
    <w:rsid w:val="00462946"/>
    <w:rsid w:val="00463F43"/>
    <w:rsid w:val="00464B94"/>
    <w:rsid w:val="004653A8"/>
    <w:rsid w:val="00465A0B"/>
    <w:rsid w:val="0047077C"/>
    <w:rsid w:val="00470B05"/>
    <w:rsid w:val="0047207C"/>
    <w:rsid w:val="00472340"/>
    <w:rsid w:val="00472CD6"/>
    <w:rsid w:val="00474E3C"/>
    <w:rsid w:val="00480A58"/>
    <w:rsid w:val="00482151"/>
    <w:rsid w:val="00485FAD"/>
    <w:rsid w:val="00487AED"/>
    <w:rsid w:val="00487DB0"/>
    <w:rsid w:val="0049136E"/>
    <w:rsid w:val="00491EDF"/>
    <w:rsid w:val="00492A3F"/>
    <w:rsid w:val="00492C21"/>
    <w:rsid w:val="00494F62"/>
    <w:rsid w:val="004A2001"/>
    <w:rsid w:val="004A3590"/>
    <w:rsid w:val="004A38D6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49E4"/>
    <w:rsid w:val="004C7EE7"/>
    <w:rsid w:val="004D2DEE"/>
    <w:rsid w:val="004D2E1F"/>
    <w:rsid w:val="004D7FD9"/>
    <w:rsid w:val="004E1324"/>
    <w:rsid w:val="004E1769"/>
    <w:rsid w:val="004E19A5"/>
    <w:rsid w:val="004E37E5"/>
    <w:rsid w:val="004E3FDB"/>
    <w:rsid w:val="004E3FE7"/>
    <w:rsid w:val="004F1F4A"/>
    <w:rsid w:val="004F296D"/>
    <w:rsid w:val="004F508B"/>
    <w:rsid w:val="004F695F"/>
    <w:rsid w:val="004F6CA4"/>
    <w:rsid w:val="00500752"/>
    <w:rsid w:val="00501A50"/>
    <w:rsid w:val="0050222D"/>
    <w:rsid w:val="0050301A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277B5"/>
    <w:rsid w:val="005363AB"/>
    <w:rsid w:val="00544EF4"/>
    <w:rsid w:val="00545A35"/>
    <w:rsid w:val="00545E53"/>
    <w:rsid w:val="00547084"/>
    <w:rsid w:val="005479D9"/>
    <w:rsid w:val="00551D6A"/>
    <w:rsid w:val="005532AC"/>
    <w:rsid w:val="005572BD"/>
    <w:rsid w:val="00557A12"/>
    <w:rsid w:val="00560AC7"/>
    <w:rsid w:val="00561AFB"/>
    <w:rsid w:val="00561B5C"/>
    <w:rsid w:val="00561FA8"/>
    <w:rsid w:val="005635ED"/>
    <w:rsid w:val="00565253"/>
    <w:rsid w:val="00565F5F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2956"/>
    <w:rsid w:val="00597024"/>
    <w:rsid w:val="005A0274"/>
    <w:rsid w:val="005A095C"/>
    <w:rsid w:val="005A669D"/>
    <w:rsid w:val="005A75D8"/>
    <w:rsid w:val="005B1F55"/>
    <w:rsid w:val="005B3B06"/>
    <w:rsid w:val="005B5521"/>
    <w:rsid w:val="005B713E"/>
    <w:rsid w:val="005C03B6"/>
    <w:rsid w:val="005C348E"/>
    <w:rsid w:val="005C68E1"/>
    <w:rsid w:val="005D3763"/>
    <w:rsid w:val="005D55E1"/>
    <w:rsid w:val="005E19F7"/>
    <w:rsid w:val="005E4F04"/>
    <w:rsid w:val="005E5408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2620"/>
    <w:rsid w:val="00653B22"/>
    <w:rsid w:val="00657BF4"/>
    <w:rsid w:val="00660187"/>
    <w:rsid w:val="006603FB"/>
    <w:rsid w:val="006608DF"/>
    <w:rsid w:val="006623AC"/>
    <w:rsid w:val="00662871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2FF7"/>
    <w:rsid w:val="006946BB"/>
    <w:rsid w:val="006969FA"/>
    <w:rsid w:val="006977CC"/>
    <w:rsid w:val="006A35D5"/>
    <w:rsid w:val="006A748A"/>
    <w:rsid w:val="006C2AD8"/>
    <w:rsid w:val="006C2E1F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3D91"/>
    <w:rsid w:val="00776DC2"/>
    <w:rsid w:val="00780122"/>
    <w:rsid w:val="0078214B"/>
    <w:rsid w:val="0078498A"/>
    <w:rsid w:val="00786289"/>
    <w:rsid w:val="007878FE"/>
    <w:rsid w:val="00790DB8"/>
    <w:rsid w:val="00792207"/>
    <w:rsid w:val="00792B52"/>
    <w:rsid w:val="00792B64"/>
    <w:rsid w:val="00792E29"/>
    <w:rsid w:val="0079379A"/>
    <w:rsid w:val="00794953"/>
    <w:rsid w:val="007A1F2F"/>
    <w:rsid w:val="007A2A5C"/>
    <w:rsid w:val="007A3466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04D"/>
    <w:rsid w:val="00824591"/>
    <w:rsid w:val="00824AED"/>
    <w:rsid w:val="00827820"/>
    <w:rsid w:val="00831B8B"/>
    <w:rsid w:val="0083405D"/>
    <w:rsid w:val="008352D4"/>
    <w:rsid w:val="00836DB9"/>
    <w:rsid w:val="00837C67"/>
    <w:rsid w:val="00840D4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51E"/>
    <w:rsid w:val="008B3859"/>
    <w:rsid w:val="008B436D"/>
    <w:rsid w:val="008B4E49"/>
    <w:rsid w:val="008B7712"/>
    <w:rsid w:val="008B7B26"/>
    <w:rsid w:val="008B7EAF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977"/>
    <w:rsid w:val="00946DD0"/>
    <w:rsid w:val="009509E6"/>
    <w:rsid w:val="00952018"/>
    <w:rsid w:val="00952800"/>
    <w:rsid w:val="0095300D"/>
    <w:rsid w:val="00956812"/>
    <w:rsid w:val="0095719A"/>
    <w:rsid w:val="00957421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2A0C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14F"/>
    <w:rsid w:val="009E3E77"/>
    <w:rsid w:val="009E3FAB"/>
    <w:rsid w:val="009E5B3F"/>
    <w:rsid w:val="009E7D90"/>
    <w:rsid w:val="009E7F62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0DAE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429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6770"/>
    <w:rsid w:val="00A97084"/>
    <w:rsid w:val="00AA1C2C"/>
    <w:rsid w:val="00AA35F6"/>
    <w:rsid w:val="00AA4D30"/>
    <w:rsid w:val="00AA667C"/>
    <w:rsid w:val="00AA6E91"/>
    <w:rsid w:val="00AA7439"/>
    <w:rsid w:val="00AB047E"/>
    <w:rsid w:val="00AB0B0A"/>
    <w:rsid w:val="00AB0BB7"/>
    <w:rsid w:val="00AB22C6"/>
    <w:rsid w:val="00AB2AD0"/>
    <w:rsid w:val="00AB66EC"/>
    <w:rsid w:val="00AB67FC"/>
    <w:rsid w:val="00AB70B8"/>
    <w:rsid w:val="00AC00F2"/>
    <w:rsid w:val="00AC31B5"/>
    <w:rsid w:val="00AC4EA1"/>
    <w:rsid w:val="00AC5381"/>
    <w:rsid w:val="00AC58A1"/>
    <w:rsid w:val="00AC5920"/>
    <w:rsid w:val="00AC73C4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0297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26BCE"/>
    <w:rsid w:val="00B31F9E"/>
    <w:rsid w:val="00B3268F"/>
    <w:rsid w:val="00B32C2C"/>
    <w:rsid w:val="00B33A1A"/>
    <w:rsid w:val="00B33E6C"/>
    <w:rsid w:val="00B371CC"/>
    <w:rsid w:val="00B4169E"/>
    <w:rsid w:val="00B41CD9"/>
    <w:rsid w:val="00B427E6"/>
    <w:rsid w:val="00B428A6"/>
    <w:rsid w:val="00B43E1F"/>
    <w:rsid w:val="00B4534A"/>
    <w:rsid w:val="00B45FBC"/>
    <w:rsid w:val="00B51A7D"/>
    <w:rsid w:val="00B535C2"/>
    <w:rsid w:val="00B55544"/>
    <w:rsid w:val="00B57233"/>
    <w:rsid w:val="00B642FC"/>
    <w:rsid w:val="00B64D26"/>
    <w:rsid w:val="00B64FBB"/>
    <w:rsid w:val="00B70E22"/>
    <w:rsid w:val="00B73FEE"/>
    <w:rsid w:val="00B774CB"/>
    <w:rsid w:val="00B80402"/>
    <w:rsid w:val="00B80B9A"/>
    <w:rsid w:val="00B830B7"/>
    <w:rsid w:val="00B848EA"/>
    <w:rsid w:val="00B84B2B"/>
    <w:rsid w:val="00B90322"/>
    <w:rsid w:val="00B90500"/>
    <w:rsid w:val="00B9176C"/>
    <w:rsid w:val="00B935A4"/>
    <w:rsid w:val="00BA1EDA"/>
    <w:rsid w:val="00BA561A"/>
    <w:rsid w:val="00BB0778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3EA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4BAF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1FA7"/>
    <w:rsid w:val="00C12E96"/>
    <w:rsid w:val="00C14763"/>
    <w:rsid w:val="00C16141"/>
    <w:rsid w:val="00C219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679CF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1C54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08B3"/>
    <w:rsid w:val="00D029B8"/>
    <w:rsid w:val="00D02F60"/>
    <w:rsid w:val="00D0464E"/>
    <w:rsid w:val="00D04A96"/>
    <w:rsid w:val="00D07A7B"/>
    <w:rsid w:val="00D10E06"/>
    <w:rsid w:val="00D10F4F"/>
    <w:rsid w:val="00D15197"/>
    <w:rsid w:val="00D16820"/>
    <w:rsid w:val="00D169C8"/>
    <w:rsid w:val="00D1793F"/>
    <w:rsid w:val="00D22AF5"/>
    <w:rsid w:val="00D235EA"/>
    <w:rsid w:val="00D247A9"/>
    <w:rsid w:val="00D300B9"/>
    <w:rsid w:val="00D32721"/>
    <w:rsid w:val="00D328DC"/>
    <w:rsid w:val="00D33387"/>
    <w:rsid w:val="00D334CF"/>
    <w:rsid w:val="00D402FB"/>
    <w:rsid w:val="00D47D7A"/>
    <w:rsid w:val="00D50ABD"/>
    <w:rsid w:val="00D526E9"/>
    <w:rsid w:val="00D5456C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13BE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D97"/>
    <w:rsid w:val="00DA7017"/>
    <w:rsid w:val="00DA7028"/>
    <w:rsid w:val="00DB1AD2"/>
    <w:rsid w:val="00DB2B58"/>
    <w:rsid w:val="00DB3647"/>
    <w:rsid w:val="00DB5206"/>
    <w:rsid w:val="00DB6276"/>
    <w:rsid w:val="00DB63F5"/>
    <w:rsid w:val="00DC1C6B"/>
    <w:rsid w:val="00DC2C2E"/>
    <w:rsid w:val="00DC4AF0"/>
    <w:rsid w:val="00DC7886"/>
    <w:rsid w:val="00DD00A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06B2"/>
    <w:rsid w:val="00E41C28"/>
    <w:rsid w:val="00E45F18"/>
    <w:rsid w:val="00E46308"/>
    <w:rsid w:val="00E51E17"/>
    <w:rsid w:val="00E52DAB"/>
    <w:rsid w:val="00E539B0"/>
    <w:rsid w:val="00E5412A"/>
    <w:rsid w:val="00E55994"/>
    <w:rsid w:val="00E60606"/>
    <w:rsid w:val="00E60C66"/>
    <w:rsid w:val="00E61529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A64"/>
    <w:rsid w:val="00E75DDA"/>
    <w:rsid w:val="00E773E8"/>
    <w:rsid w:val="00E83ADD"/>
    <w:rsid w:val="00E84F38"/>
    <w:rsid w:val="00E85623"/>
    <w:rsid w:val="00E87441"/>
    <w:rsid w:val="00E91FAE"/>
    <w:rsid w:val="00E962E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4DD7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6A54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5D44"/>
    <w:rsid w:val="00F66B34"/>
    <w:rsid w:val="00F675B9"/>
    <w:rsid w:val="00F711C9"/>
    <w:rsid w:val="00F73ED9"/>
    <w:rsid w:val="00F74C59"/>
    <w:rsid w:val="00F75C3A"/>
    <w:rsid w:val="00F82E30"/>
    <w:rsid w:val="00F831CB"/>
    <w:rsid w:val="00F848A3"/>
    <w:rsid w:val="00F84ACF"/>
    <w:rsid w:val="00F85742"/>
    <w:rsid w:val="00F85BF8"/>
    <w:rsid w:val="00F86BB5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5005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426BA"/>
  <w15:docId w15:val="{D1E27EA9-2691-49B5-86DE-4E89A583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BC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B26B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BCE"/>
    <w:rPr>
      <w:rFonts w:cs="Times New Roman"/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1F319B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_Nikowska\AppData\Local\Temp\Temp1_szablon_4.0-2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A66B01-B2D0-43A5-9EE3-BA7B740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2246</Words>
  <Characters>13482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Nikowska Anna</dc:creator>
  <cp:lastModifiedBy>Wiciak Paweł</cp:lastModifiedBy>
  <cp:revision>3</cp:revision>
  <cp:lastPrinted>2022-05-26T08:46:00Z</cp:lastPrinted>
  <dcterms:created xsi:type="dcterms:W3CDTF">2022-06-09T11:19:00Z</dcterms:created>
  <dcterms:modified xsi:type="dcterms:W3CDTF">2022-06-09T11:19:00Z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